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74FF" w:rsidRDefault="00A60094">
      <w:pPr>
        <w:pStyle w:val="a3"/>
        <w:widowControl/>
        <w:spacing w:before="180" w:beforeAutospacing="0" w:after="180" w:afterAutospacing="0" w:line="360" w:lineRule="auto"/>
        <w:ind w:firstLine="480"/>
        <w:jc w:val="center"/>
        <w:rPr>
          <w:rFonts w:ascii="仿宋" w:eastAsia="仿宋" w:hAnsi="仿宋" w:cs="仿宋"/>
          <w:color w:val="000000"/>
          <w:sz w:val="28"/>
          <w:szCs w:val="28"/>
        </w:rPr>
      </w:pPr>
      <w:r>
        <w:rPr>
          <w:rFonts w:ascii="宋体" w:eastAsia="宋体" w:hAnsi="宋体" w:cs="宋体" w:hint="eastAsia"/>
          <w:b/>
          <w:bCs/>
          <w:color w:val="000000"/>
          <w:sz w:val="36"/>
          <w:szCs w:val="36"/>
        </w:rPr>
        <w:t>青岛银丰玖玺城项目K-5地块（一期）配电箱供货工程招标资格预审公告</w:t>
      </w:r>
    </w:p>
    <w:p w:rsidR="00C074FF" w:rsidRDefault="00A60094">
      <w:pPr>
        <w:pStyle w:val="a3"/>
        <w:widowControl/>
        <w:spacing w:before="75" w:beforeAutospacing="0" w:after="75" w:afterAutospacing="0" w:line="360" w:lineRule="auto"/>
        <w:ind w:firstLineChars="200" w:firstLine="600"/>
        <w:jc w:val="both"/>
        <w:rPr>
          <w:rFonts w:ascii="仿宋" w:eastAsia="仿宋" w:hAnsi="仿宋" w:cs="仿宋"/>
          <w:sz w:val="30"/>
          <w:szCs w:val="30"/>
        </w:rPr>
      </w:pPr>
      <w:r>
        <w:rPr>
          <w:rFonts w:ascii="仿宋" w:eastAsia="仿宋" w:hAnsi="仿宋" w:cs="仿宋"/>
          <w:color w:val="000000"/>
          <w:sz w:val="30"/>
          <w:szCs w:val="30"/>
        </w:rPr>
        <w:t>招标人</w:t>
      </w:r>
      <w:r>
        <w:rPr>
          <w:rFonts w:ascii="仿宋" w:eastAsia="仿宋" w:hAnsi="仿宋" w:cs="仿宋" w:hint="eastAsia"/>
          <w:color w:val="222222"/>
          <w:sz w:val="30"/>
          <w:szCs w:val="30"/>
        </w:rPr>
        <w:t>银丰科技（青岛）有限公司</w:t>
      </w:r>
      <w:r>
        <w:rPr>
          <w:rFonts w:ascii="仿宋" w:eastAsia="仿宋" w:hAnsi="仿宋" w:cs="仿宋"/>
          <w:color w:val="000000"/>
          <w:sz w:val="30"/>
          <w:szCs w:val="30"/>
        </w:rPr>
        <w:t>，拟对</w:t>
      </w:r>
      <w:r>
        <w:rPr>
          <w:rFonts w:ascii="仿宋" w:eastAsia="仿宋" w:hAnsi="仿宋" w:cs="仿宋" w:hint="eastAsia"/>
          <w:color w:val="000000"/>
          <w:sz w:val="30"/>
          <w:szCs w:val="30"/>
        </w:rPr>
        <w:t>青岛银丰玖玺城项目K-5地块（一期）配电箱供货工程</w:t>
      </w:r>
      <w:r>
        <w:rPr>
          <w:rFonts w:ascii="仿宋" w:eastAsia="仿宋" w:hAnsi="仿宋" w:cs="仿宋"/>
          <w:color w:val="000000"/>
          <w:sz w:val="30"/>
          <w:szCs w:val="30"/>
        </w:rPr>
        <w:t>进行公开招标,特邀请有意向的潜在投标人（以下简称申请人）提出资格预审申请。</w:t>
      </w:r>
    </w:p>
    <w:p w:rsidR="00C074FF" w:rsidRPr="00C11A22" w:rsidRDefault="00A60094">
      <w:pPr>
        <w:pStyle w:val="a3"/>
        <w:widowControl/>
        <w:spacing w:before="75" w:beforeAutospacing="0" w:after="75" w:afterAutospacing="0" w:line="360" w:lineRule="auto"/>
        <w:jc w:val="both"/>
        <w:rPr>
          <w:rFonts w:ascii="仿宋" w:eastAsia="仿宋" w:hAnsi="仿宋" w:cs="仿宋"/>
          <w:b/>
          <w:sz w:val="30"/>
          <w:szCs w:val="30"/>
        </w:rPr>
      </w:pPr>
      <w:bookmarkStart w:id="0" w:name="_GoBack"/>
      <w:r w:rsidRPr="00C11A22">
        <w:rPr>
          <w:rFonts w:ascii="仿宋" w:eastAsia="仿宋" w:hAnsi="仿宋" w:cs="仿宋" w:hint="eastAsia"/>
          <w:b/>
          <w:color w:val="000000"/>
          <w:sz w:val="30"/>
          <w:szCs w:val="30"/>
        </w:rPr>
        <w:t>一、基本情况：</w:t>
      </w:r>
    </w:p>
    <w:bookmarkEnd w:id="0"/>
    <w:p w:rsidR="00C074FF" w:rsidRDefault="00A60094">
      <w:pPr>
        <w:pStyle w:val="a3"/>
        <w:widowControl/>
        <w:spacing w:before="75" w:beforeAutospacing="0" w:after="75" w:afterAutospacing="0" w:line="360" w:lineRule="auto"/>
        <w:ind w:firstLine="315"/>
        <w:jc w:val="both"/>
        <w:rPr>
          <w:rFonts w:ascii="仿宋" w:eastAsia="仿宋" w:hAnsi="仿宋" w:cs="仿宋"/>
          <w:sz w:val="30"/>
          <w:szCs w:val="30"/>
        </w:rPr>
      </w:pPr>
      <w:r>
        <w:rPr>
          <w:rFonts w:ascii="仿宋" w:eastAsia="仿宋" w:hAnsi="仿宋" w:cs="仿宋" w:hint="eastAsia"/>
          <w:color w:val="000000"/>
          <w:sz w:val="30"/>
          <w:szCs w:val="30"/>
        </w:rPr>
        <w:t>1、招标人：济南银</w:t>
      </w:r>
      <w:proofErr w:type="gramStart"/>
      <w:r>
        <w:rPr>
          <w:rFonts w:ascii="仿宋" w:eastAsia="仿宋" w:hAnsi="仿宋" w:cs="仿宋" w:hint="eastAsia"/>
          <w:color w:val="000000"/>
          <w:sz w:val="30"/>
          <w:szCs w:val="30"/>
        </w:rPr>
        <w:t>丰科技</w:t>
      </w:r>
      <w:proofErr w:type="gramEnd"/>
      <w:r>
        <w:rPr>
          <w:rFonts w:ascii="仿宋" w:eastAsia="仿宋" w:hAnsi="仿宋" w:cs="仿宋" w:hint="eastAsia"/>
          <w:color w:val="000000"/>
          <w:sz w:val="30"/>
          <w:szCs w:val="30"/>
        </w:rPr>
        <w:t>有限公司</w:t>
      </w:r>
    </w:p>
    <w:p w:rsidR="00C074FF" w:rsidRDefault="00A60094">
      <w:pPr>
        <w:pStyle w:val="a3"/>
        <w:widowControl/>
        <w:spacing w:before="75" w:beforeAutospacing="0" w:after="75" w:afterAutospacing="0" w:line="360" w:lineRule="auto"/>
        <w:ind w:firstLine="315"/>
        <w:jc w:val="both"/>
        <w:rPr>
          <w:rFonts w:ascii="仿宋" w:eastAsia="仿宋" w:hAnsi="仿宋" w:cs="仿宋"/>
          <w:sz w:val="30"/>
          <w:szCs w:val="30"/>
        </w:rPr>
      </w:pPr>
      <w:r>
        <w:rPr>
          <w:rFonts w:ascii="仿宋" w:eastAsia="仿宋" w:hAnsi="仿宋" w:cs="仿宋" w:hint="eastAsia"/>
          <w:color w:val="000000"/>
          <w:sz w:val="30"/>
          <w:szCs w:val="30"/>
        </w:rPr>
        <w:t>2、项目概况：K-5地块（一期）总建筑面积50528.27㎡，其中地上建筑面积为：34984.45㎡（其中商业建筑面积：7212.87㎡；办公楼建筑面积：27771.58㎡），地下建筑面积为15543.82㎡。</w:t>
      </w:r>
    </w:p>
    <w:p w:rsidR="00C074FF" w:rsidRDefault="00A60094">
      <w:pPr>
        <w:pStyle w:val="a3"/>
        <w:widowControl/>
        <w:spacing w:before="75" w:beforeAutospacing="0" w:after="75" w:afterAutospacing="0" w:line="360" w:lineRule="auto"/>
        <w:ind w:firstLine="315"/>
        <w:jc w:val="both"/>
        <w:rPr>
          <w:rFonts w:ascii="仿宋" w:eastAsia="仿宋" w:hAnsi="仿宋" w:cs="仿宋"/>
          <w:sz w:val="30"/>
          <w:szCs w:val="30"/>
        </w:rPr>
      </w:pPr>
      <w:r>
        <w:rPr>
          <w:rFonts w:ascii="仿宋" w:eastAsia="仿宋" w:hAnsi="仿宋" w:cs="仿宋" w:hint="eastAsia"/>
          <w:color w:val="000000"/>
          <w:sz w:val="30"/>
          <w:szCs w:val="30"/>
        </w:rPr>
        <w:t>3、建设地点：青岛市崂山区梅岭西路以南，香港东路以北，山东头二路以东，山东头三路以西。</w:t>
      </w:r>
    </w:p>
    <w:p w:rsidR="00C074FF" w:rsidRPr="00C11A22" w:rsidRDefault="00A60094">
      <w:pPr>
        <w:pStyle w:val="a3"/>
        <w:widowControl/>
        <w:spacing w:before="75" w:beforeAutospacing="0" w:after="75" w:afterAutospacing="0" w:line="360" w:lineRule="auto"/>
        <w:jc w:val="both"/>
        <w:rPr>
          <w:rFonts w:ascii="仿宋" w:eastAsia="仿宋" w:hAnsi="仿宋" w:cs="仿宋"/>
          <w:b/>
          <w:sz w:val="30"/>
          <w:szCs w:val="30"/>
        </w:rPr>
      </w:pPr>
      <w:r w:rsidRPr="00C11A22">
        <w:rPr>
          <w:rFonts w:ascii="仿宋" w:eastAsia="仿宋" w:hAnsi="仿宋" w:cs="仿宋" w:hint="eastAsia"/>
          <w:b/>
          <w:color w:val="000000"/>
          <w:sz w:val="30"/>
          <w:szCs w:val="30"/>
        </w:rPr>
        <w:t>二、招标形式：</w:t>
      </w:r>
    </w:p>
    <w:p w:rsidR="00C074FF" w:rsidRDefault="00A60094">
      <w:pPr>
        <w:pStyle w:val="a3"/>
        <w:widowControl/>
        <w:spacing w:before="75" w:beforeAutospacing="0" w:after="75" w:afterAutospacing="0" w:line="360" w:lineRule="auto"/>
        <w:ind w:firstLineChars="250" w:firstLine="750"/>
        <w:jc w:val="both"/>
        <w:rPr>
          <w:rFonts w:ascii="仿宋" w:eastAsia="仿宋" w:hAnsi="仿宋" w:cs="仿宋"/>
          <w:sz w:val="30"/>
          <w:szCs w:val="30"/>
        </w:rPr>
      </w:pPr>
      <w:r>
        <w:rPr>
          <w:rFonts w:ascii="仿宋" w:eastAsia="仿宋" w:hAnsi="仿宋" w:cs="仿宋" w:hint="eastAsia"/>
          <w:color w:val="000000"/>
          <w:sz w:val="30"/>
          <w:szCs w:val="30"/>
        </w:rPr>
        <w:t>公开招标。</w:t>
      </w:r>
    </w:p>
    <w:p w:rsidR="00C074FF" w:rsidRPr="00C11A22" w:rsidRDefault="00A60094">
      <w:pPr>
        <w:pStyle w:val="a3"/>
        <w:widowControl/>
        <w:spacing w:before="75" w:beforeAutospacing="0" w:after="75" w:afterAutospacing="0" w:line="360" w:lineRule="auto"/>
        <w:jc w:val="both"/>
        <w:rPr>
          <w:rFonts w:ascii="仿宋" w:eastAsia="仿宋" w:hAnsi="仿宋" w:cs="仿宋"/>
          <w:b/>
          <w:sz w:val="30"/>
          <w:szCs w:val="30"/>
        </w:rPr>
      </w:pPr>
      <w:r w:rsidRPr="00C11A22">
        <w:rPr>
          <w:rFonts w:ascii="仿宋" w:eastAsia="仿宋" w:hAnsi="仿宋" w:cs="仿宋" w:hint="eastAsia"/>
          <w:b/>
          <w:color w:val="000000"/>
          <w:sz w:val="30"/>
          <w:szCs w:val="30"/>
        </w:rPr>
        <w:t>三、招标内容及品牌范围：</w:t>
      </w:r>
    </w:p>
    <w:p w:rsidR="00C074FF" w:rsidRDefault="00A60094">
      <w:pPr>
        <w:pStyle w:val="a3"/>
        <w:widowControl/>
        <w:spacing w:before="75" w:beforeAutospacing="0" w:after="75" w:afterAutospacing="0" w:line="360" w:lineRule="auto"/>
        <w:ind w:firstLineChars="200" w:firstLine="600"/>
        <w:jc w:val="both"/>
        <w:rPr>
          <w:rFonts w:ascii="仿宋" w:eastAsia="仿宋" w:hAnsi="仿宋" w:cs="仿宋"/>
          <w:color w:val="000000"/>
          <w:sz w:val="30"/>
          <w:szCs w:val="30"/>
        </w:rPr>
      </w:pPr>
      <w:r>
        <w:rPr>
          <w:rFonts w:ascii="仿宋" w:eastAsia="仿宋" w:hAnsi="仿宋" w:cs="仿宋" w:hint="eastAsia"/>
          <w:color w:val="000000"/>
          <w:sz w:val="30"/>
          <w:szCs w:val="30"/>
        </w:rPr>
        <w:t>招标内容：青岛银丰玖玺城项目K-5地块（一期）配电箱供货工程，包含不限于除供电局施工的配电室以外的所有户内配电箱、照明箱、动力箱、双电源配电箱等配电箱供货，具体以招标清单为准。</w:t>
      </w:r>
    </w:p>
    <w:p w:rsidR="00C074FF" w:rsidRDefault="00A60094">
      <w:pPr>
        <w:pStyle w:val="a3"/>
        <w:widowControl/>
        <w:spacing w:before="75" w:beforeAutospacing="0" w:after="75" w:afterAutospacing="0" w:line="360" w:lineRule="auto"/>
        <w:ind w:firstLineChars="200" w:firstLine="600"/>
        <w:jc w:val="both"/>
        <w:rPr>
          <w:rFonts w:ascii="仿宋" w:eastAsia="仿宋" w:hAnsi="仿宋" w:cs="仿宋"/>
          <w:color w:val="000000"/>
          <w:sz w:val="30"/>
          <w:szCs w:val="30"/>
        </w:rPr>
      </w:pPr>
      <w:proofErr w:type="gramStart"/>
      <w:r>
        <w:rPr>
          <w:rFonts w:ascii="仿宋" w:eastAsia="仿宋" w:hAnsi="仿宋" w:cs="仿宋" w:hint="eastAsia"/>
          <w:color w:val="000000"/>
          <w:sz w:val="30"/>
          <w:szCs w:val="30"/>
        </w:rPr>
        <w:lastRenderedPageBreak/>
        <w:t>甲供元器件</w:t>
      </w:r>
      <w:proofErr w:type="gramEnd"/>
      <w:r>
        <w:rPr>
          <w:rFonts w:ascii="仿宋" w:eastAsia="仿宋" w:hAnsi="仿宋" w:cs="仿宋" w:hint="eastAsia"/>
          <w:color w:val="000000"/>
          <w:sz w:val="30"/>
          <w:szCs w:val="30"/>
        </w:rPr>
        <w:t>种类：隔离开关、微型断路器、塑壳微型断路器、漏电微型断路器、塑壳断路器、双电源、接触器、浪涌及后备保护器、自恢复过欠压保护器等元器件，具体以招标清单为准。</w:t>
      </w:r>
    </w:p>
    <w:p w:rsidR="00C074FF" w:rsidRDefault="00A60094">
      <w:pPr>
        <w:pStyle w:val="a3"/>
        <w:widowControl/>
        <w:spacing w:before="75" w:beforeAutospacing="0" w:after="75" w:afterAutospacing="0" w:line="360" w:lineRule="auto"/>
        <w:ind w:firstLineChars="200" w:firstLine="600"/>
        <w:jc w:val="both"/>
        <w:rPr>
          <w:rFonts w:ascii="仿宋" w:eastAsia="仿宋" w:hAnsi="仿宋" w:cs="仿宋"/>
          <w:color w:val="000000"/>
          <w:sz w:val="30"/>
          <w:szCs w:val="30"/>
        </w:rPr>
      </w:pPr>
      <w:r>
        <w:rPr>
          <w:rFonts w:ascii="仿宋" w:eastAsia="仿宋" w:hAnsi="仿宋" w:cs="仿宋" w:hint="eastAsia"/>
          <w:color w:val="000000"/>
          <w:sz w:val="30"/>
          <w:szCs w:val="30"/>
        </w:rPr>
        <w:t>配电</w:t>
      </w:r>
      <w:proofErr w:type="gramStart"/>
      <w:r>
        <w:rPr>
          <w:rFonts w:ascii="仿宋" w:eastAsia="仿宋" w:hAnsi="仿宋" w:cs="仿宋" w:hint="eastAsia"/>
          <w:color w:val="000000"/>
          <w:sz w:val="30"/>
          <w:szCs w:val="30"/>
        </w:rPr>
        <w:t>箱除甲供元器件外品牌</w:t>
      </w:r>
      <w:proofErr w:type="gramEnd"/>
      <w:r>
        <w:rPr>
          <w:rFonts w:ascii="仿宋" w:eastAsia="仿宋" w:hAnsi="仿宋" w:cs="仿宋" w:hint="eastAsia"/>
          <w:color w:val="000000"/>
          <w:sz w:val="30"/>
          <w:szCs w:val="30"/>
        </w:rPr>
        <w:t>范围：国产一线。</w:t>
      </w:r>
    </w:p>
    <w:p w:rsidR="00C074FF" w:rsidRDefault="00A60094">
      <w:pPr>
        <w:pStyle w:val="a3"/>
        <w:widowControl/>
        <w:spacing w:before="75" w:beforeAutospacing="0" w:after="75" w:afterAutospacing="0" w:line="360" w:lineRule="auto"/>
        <w:jc w:val="both"/>
        <w:rPr>
          <w:rFonts w:ascii="仿宋" w:eastAsia="仿宋" w:hAnsi="仿宋" w:cs="仿宋"/>
          <w:sz w:val="30"/>
          <w:szCs w:val="30"/>
        </w:rPr>
      </w:pPr>
      <w:r w:rsidRPr="00C11A22">
        <w:rPr>
          <w:rFonts w:ascii="仿宋" w:eastAsia="仿宋" w:hAnsi="仿宋" w:cs="仿宋" w:hint="eastAsia"/>
          <w:b/>
          <w:color w:val="000000"/>
          <w:sz w:val="30"/>
          <w:szCs w:val="30"/>
        </w:rPr>
        <w:t>四、申请人资格要求</w:t>
      </w:r>
      <w:r>
        <w:rPr>
          <w:rFonts w:ascii="仿宋" w:eastAsia="仿宋" w:hAnsi="仿宋" w:cs="仿宋" w:hint="eastAsia"/>
          <w:color w:val="000000"/>
          <w:sz w:val="30"/>
          <w:szCs w:val="30"/>
        </w:rPr>
        <w:t>：</w:t>
      </w:r>
    </w:p>
    <w:p w:rsidR="00C074FF" w:rsidRDefault="00A60094">
      <w:pPr>
        <w:pStyle w:val="a3"/>
        <w:widowControl/>
        <w:spacing w:before="75" w:beforeAutospacing="0" w:after="75" w:afterAutospacing="0" w:line="360" w:lineRule="auto"/>
        <w:jc w:val="both"/>
        <w:rPr>
          <w:rFonts w:ascii="仿宋" w:eastAsia="仿宋" w:hAnsi="仿宋" w:cs="仿宋"/>
          <w:color w:val="000000"/>
          <w:sz w:val="30"/>
          <w:szCs w:val="30"/>
        </w:rPr>
      </w:pPr>
      <w:r>
        <w:rPr>
          <w:rFonts w:ascii="仿宋" w:eastAsia="仿宋" w:hAnsi="仿宋" w:cs="仿宋"/>
          <w:color w:val="000000"/>
          <w:sz w:val="30"/>
          <w:szCs w:val="30"/>
        </w:rPr>
        <w:t>（1）具有独立企业法人资格；企业注册资金不低于100万</w:t>
      </w:r>
      <w:r>
        <w:rPr>
          <w:rFonts w:ascii="仿宋" w:eastAsia="仿宋" w:hAnsi="仿宋" w:cs="仿宋" w:hint="eastAsia"/>
          <w:color w:val="000000"/>
          <w:sz w:val="30"/>
          <w:szCs w:val="30"/>
        </w:rPr>
        <w:t>；</w:t>
      </w:r>
    </w:p>
    <w:p w:rsidR="00C074FF" w:rsidRDefault="00A60094">
      <w:pPr>
        <w:pStyle w:val="a3"/>
        <w:widowControl/>
        <w:spacing w:before="75" w:beforeAutospacing="0" w:after="75" w:afterAutospacing="0" w:line="360" w:lineRule="auto"/>
        <w:jc w:val="both"/>
        <w:rPr>
          <w:rFonts w:ascii="仿宋" w:eastAsia="仿宋" w:hAnsi="仿宋" w:cs="仿宋"/>
          <w:color w:val="000000"/>
          <w:sz w:val="30"/>
          <w:szCs w:val="30"/>
        </w:rPr>
      </w:pPr>
      <w:r>
        <w:rPr>
          <w:rFonts w:ascii="仿宋" w:eastAsia="仿宋" w:hAnsi="仿宋" w:cs="仿宋"/>
          <w:color w:val="000000"/>
          <w:sz w:val="30"/>
          <w:szCs w:val="30"/>
        </w:rPr>
        <w:t>（2）具有良好的社会信誉并必须在人员、设备、资金等方面具备相应产品的供货能力及施工人员；</w:t>
      </w:r>
    </w:p>
    <w:p w:rsidR="00C074FF" w:rsidRDefault="00A60094">
      <w:pPr>
        <w:pStyle w:val="a3"/>
        <w:widowControl/>
        <w:spacing w:before="75" w:beforeAutospacing="0" w:after="75" w:afterAutospacing="0" w:line="360" w:lineRule="auto"/>
        <w:jc w:val="both"/>
        <w:rPr>
          <w:rFonts w:ascii="仿宋" w:eastAsia="仿宋" w:hAnsi="仿宋" w:cs="仿宋"/>
          <w:color w:val="000000"/>
          <w:sz w:val="30"/>
          <w:szCs w:val="30"/>
        </w:rPr>
      </w:pPr>
      <w:r>
        <w:rPr>
          <w:rFonts w:ascii="仿宋" w:eastAsia="仿宋" w:hAnsi="仿宋" w:cs="仿宋"/>
          <w:color w:val="000000"/>
          <w:sz w:val="30"/>
          <w:szCs w:val="30"/>
        </w:rPr>
        <w:t>（3）所提供产品须符合国家、省、市相关部门有关要求及行业标准，提供国家或地方质检部门出具的检测报告；</w:t>
      </w:r>
    </w:p>
    <w:p w:rsidR="00C074FF" w:rsidRDefault="00A60094">
      <w:pPr>
        <w:pStyle w:val="a3"/>
        <w:widowControl/>
        <w:spacing w:before="75" w:beforeAutospacing="0" w:after="75" w:afterAutospacing="0" w:line="360" w:lineRule="auto"/>
        <w:jc w:val="both"/>
        <w:rPr>
          <w:rFonts w:ascii="仿宋" w:eastAsia="仿宋" w:hAnsi="仿宋" w:cs="仿宋"/>
          <w:color w:val="000000"/>
          <w:sz w:val="30"/>
          <w:szCs w:val="30"/>
        </w:rPr>
      </w:pPr>
      <w:r>
        <w:rPr>
          <w:rFonts w:ascii="仿宋" w:eastAsia="仿宋" w:hAnsi="仿宋" w:cs="仿宋"/>
          <w:color w:val="000000"/>
          <w:sz w:val="30"/>
          <w:szCs w:val="30"/>
        </w:rPr>
        <w:t>（4）具有三年以上相应产品的供货经验与施工案例，并在拥有两个以上与本工程规模相当的工程业绩；</w:t>
      </w:r>
    </w:p>
    <w:p w:rsidR="00C074FF" w:rsidRDefault="00A60094">
      <w:pPr>
        <w:pStyle w:val="a3"/>
        <w:widowControl/>
        <w:spacing w:before="75" w:beforeAutospacing="0" w:after="75" w:afterAutospacing="0" w:line="360" w:lineRule="auto"/>
        <w:jc w:val="both"/>
        <w:rPr>
          <w:rFonts w:ascii="仿宋" w:eastAsia="仿宋" w:hAnsi="仿宋" w:cs="仿宋"/>
          <w:color w:val="000000"/>
          <w:sz w:val="30"/>
          <w:szCs w:val="30"/>
        </w:rPr>
      </w:pPr>
      <w:r>
        <w:rPr>
          <w:rFonts w:ascii="仿宋" w:eastAsia="仿宋" w:hAnsi="仿宋" w:cs="仿宋"/>
          <w:color w:val="000000"/>
          <w:sz w:val="30"/>
          <w:szCs w:val="30"/>
        </w:rPr>
        <w:t>（5）申请人必须具有良好的社会信誉并有相应的经济实力；</w:t>
      </w:r>
    </w:p>
    <w:p w:rsidR="00C074FF" w:rsidRDefault="00A60094">
      <w:pPr>
        <w:pStyle w:val="a3"/>
        <w:widowControl/>
        <w:spacing w:before="75" w:beforeAutospacing="0" w:after="75" w:afterAutospacing="0" w:line="360" w:lineRule="auto"/>
        <w:jc w:val="both"/>
        <w:rPr>
          <w:rFonts w:ascii="仿宋" w:eastAsia="仿宋" w:hAnsi="仿宋" w:cs="仿宋"/>
          <w:color w:val="000000"/>
          <w:sz w:val="30"/>
          <w:szCs w:val="30"/>
        </w:rPr>
      </w:pPr>
      <w:r>
        <w:rPr>
          <w:rFonts w:ascii="仿宋" w:eastAsia="仿宋" w:hAnsi="仿宋" w:cs="仿宋"/>
          <w:color w:val="000000"/>
          <w:sz w:val="30"/>
          <w:szCs w:val="30"/>
        </w:rPr>
        <w:t>（6）代理商需出具生产厂家针对本项目产品的授权书；</w:t>
      </w:r>
    </w:p>
    <w:p w:rsidR="00C074FF" w:rsidRDefault="00A60094">
      <w:pPr>
        <w:pStyle w:val="a3"/>
        <w:widowControl/>
        <w:spacing w:before="75" w:beforeAutospacing="0" w:after="75" w:afterAutospacing="0" w:line="360" w:lineRule="auto"/>
        <w:jc w:val="both"/>
        <w:rPr>
          <w:rFonts w:ascii="仿宋" w:eastAsia="仿宋" w:hAnsi="仿宋" w:cs="仿宋"/>
          <w:sz w:val="30"/>
          <w:szCs w:val="30"/>
        </w:rPr>
      </w:pPr>
      <w:r>
        <w:rPr>
          <w:rFonts w:ascii="仿宋" w:eastAsia="仿宋" w:hAnsi="仿宋" w:cs="仿宋"/>
          <w:color w:val="000000"/>
          <w:sz w:val="30"/>
          <w:szCs w:val="30"/>
        </w:rPr>
        <w:t>（7）不允许联合体承包该项目</w:t>
      </w:r>
      <w:r>
        <w:rPr>
          <w:rFonts w:ascii="仿宋" w:eastAsia="仿宋" w:hAnsi="仿宋" w:cs="仿宋" w:hint="eastAsia"/>
          <w:color w:val="000000"/>
          <w:sz w:val="30"/>
          <w:szCs w:val="30"/>
        </w:rPr>
        <w:t>；</w:t>
      </w:r>
    </w:p>
    <w:p w:rsidR="00C074FF" w:rsidRDefault="00A60094">
      <w:pPr>
        <w:pStyle w:val="a3"/>
        <w:widowControl/>
        <w:spacing w:before="75" w:beforeAutospacing="0" w:after="75" w:afterAutospacing="0" w:line="360" w:lineRule="auto"/>
        <w:jc w:val="both"/>
        <w:rPr>
          <w:rFonts w:ascii="仿宋" w:eastAsia="仿宋" w:hAnsi="仿宋" w:cs="仿宋"/>
          <w:color w:val="000000"/>
          <w:sz w:val="30"/>
          <w:szCs w:val="30"/>
        </w:rPr>
      </w:pPr>
      <w:r>
        <w:rPr>
          <w:rFonts w:ascii="仿宋" w:eastAsia="仿宋" w:hAnsi="仿宋" w:cs="仿宋" w:hint="eastAsia"/>
          <w:color w:val="000000"/>
          <w:sz w:val="30"/>
          <w:szCs w:val="30"/>
        </w:rPr>
        <w:t>（8）具有良好的银行资信和商业信誉，没有处于被责令停业、财产被接管、冻结、破产状态；</w:t>
      </w:r>
    </w:p>
    <w:p w:rsidR="00C074FF" w:rsidRDefault="00A60094">
      <w:pPr>
        <w:pStyle w:val="a3"/>
        <w:widowControl/>
        <w:spacing w:before="75" w:beforeAutospacing="0" w:after="75" w:afterAutospacing="0" w:line="360" w:lineRule="auto"/>
        <w:jc w:val="both"/>
        <w:rPr>
          <w:rFonts w:ascii="仿宋" w:eastAsia="仿宋" w:hAnsi="仿宋" w:cs="仿宋"/>
          <w:sz w:val="30"/>
          <w:szCs w:val="30"/>
        </w:rPr>
      </w:pPr>
      <w:r w:rsidRPr="00C11A22">
        <w:rPr>
          <w:rFonts w:ascii="仿宋" w:eastAsia="仿宋" w:hAnsi="仿宋" w:cs="仿宋" w:hint="eastAsia"/>
          <w:b/>
          <w:color w:val="000000"/>
          <w:sz w:val="30"/>
          <w:szCs w:val="30"/>
        </w:rPr>
        <w:t>五、资格预审方法</w:t>
      </w:r>
      <w:r>
        <w:rPr>
          <w:rFonts w:ascii="仿宋" w:eastAsia="仿宋" w:hAnsi="仿宋" w:cs="仿宋" w:hint="eastAsia"/>
          <w:color w:val="000000"/>
          <w:sz w:val="30"/>
          <w:szCs w:val="30"/>
        </w:rPr>
        <w:t>：</w:t>
      </w:r>
    </w:p>
    <w:p w:rsidR="00C074FF" w:rsidRDefault="00A60094">
      <w:pPr>
        <w:pStyle w:val="a3"/>
        <w:widowControl/>
        <w:spacing w:before="75" w:beforeAutospacing="0" w:after="75" w:afterAutospacing="0" w:line="360" w:lineRule="auto"/>
        <w:ind w:firstLine="315"/>
        <w:jc w:val="both"/>
        <w:rPr>
          <w:rFonts w:ascii="仿宋" w:eastAsia="仿宋" w:hAnsi="仿宋" w:cs="仿宋"/>
          <w:sz w:val="30"/>
          <w:szCs w:val="30"/>
        </w:rPr>
      </w:pPr>
      <w:r>
        <w:rPr>
          <w:rFonts w:ascii="仿宋" w:eastAsia="仿宋" w:hAnsi="仿宋" w:cs="仿宋" w:hint="eastAsia"/>
          <w:color w:val="000000"/>
          <w:sz w:val="30"/>
          <w:szCs w:val="30"/>
        </w:rPr>
        <w:t>本次资格预审采用合格制。</w:t>
      </w:r>
    </w:p>
    <w:p w:rsidR="00C074FF" w:rsidRPr="00C11A22" w:rsidRDefault="00A60094">
      <w:pPr>
        <w:pStyle w:val="a3"/>
        <w:widowControl/>
        <w:spacing w:before="75" w:beforeAutospacing="0" w:after="75" w:afterAutospacing="0" w:line="360" w:lineRule="auto"/>
        <w:jc w:val="both"/>
        <w:rPr>
          <w:rFonts w:ascii="仿宋" w:eastAsia="仿宋" w:hAnsi="仿宋" w:cs="仿宋"/>
          <w:b/>
          <w:sz w:val="30"/>
          <w:szCs w:val="30"/>
        </w:rPr>
      </w:pPr>
      <w:r w:rsidRPr="00C11A22">
        <w:rPr>
          <w:rFonts w:ascii="仿宋" w:eastAsia="仿宋" w:hAnsi="仿宋" w:cs="仿宋" w:hint="eastAsia"/>
          <w:b/>
          <w:color w:val="000000"/>
          <w:sz w:val="30"/>
          <w:szCs w:val="30"/>
        </w:rPr>
        <w:t>六、申请报名：</w:t>
      </w:r>
    </w:p>
    <w:p w:rsidR="00C074FF" w:rsidRDefault="00A60094">
      <w:pPr>
        <w:pStyle w:val="a3"/>
        <w:widowControl/>
        <w:spacing w:before="75" w:beforeAutospacing="0" w:after="75" w:afterAutospacing="0" w:line="360" w:lineRule="auto"/>
        <w:ind w:firstLine="315"/>
        <w:jc w:val="both"/>
        <w:rPr>
          <w:rFonts w:ascii="仿宋" w:eastAsia="仿宋" w:hAnsi="仿宋" w:cs="仿宋"/>
          <w:sz w:val="30"/>
          <w:szCs w:val="30"/>
        </w:rPr>
      </w:pPr>
      <w:r>
        <w:rPr>
          <w:rFonts w:ascii="仿宋" w:eastAsia="仿宋" w:hAnsi="仿宋" w:cs="仿宋" w:hint="eastAsia"/>
          <w:color w:val="000000"/>
          <w:sz w:val="30"/>
          <w:szCs w:val="30"/>
        </w:rPr>
        <w:lastRenderedPageBreak/>
        <w:t>1、报名时间：</w:t>
      </w:r>
      <w:r>
        <w:rPr>
          <w:rFonts w:ascii="仿宋" w:eastAsia="仿宋" w:hAnsi="仿宋" w:cs="仿宋"/>
          <w:color w:val="000000"/>
          <w:sz w:val="30"/>
          <w:szCs w:val="30"/>
          <w:lang w:bidi="ar"/>
        </w:rPr>
        <w:t>自发布招标公告之日起七</w:t>
      </w:r>
      <w:r>
        <w:rPr>
          <w:rFonts w:ascii="仿宋" w:eastAsia="仿宋" w:hAnsi="仿宋" w:cs="仿宋" w:hint="eastAsia"/>
          <w:color w:val="000000"/>
          <w:sz w:val="30"/>
          <w:szCs w:val="30"/>
          <w:lang w:bidi="ar"/>
        </w:rPr>
        <w:t>个工作日内</w:t>
      </w:r>
      <w:r>
        <w:rPr>
          <w:rFonts w:ascii="仿宋" w:eastAsia="仿宋" w:hAnsi="仿宋" w:cs="仿宋" w:hint="eastAsia"/>
          <w:color w:val="000000"/>
          <w:sz w:val="30"/>
          <w:szCs w:val="30"/>
        </w:rPr>
        <w:t>，每日上午9时至11:30时，下午14时至17时。</w:t>
      </w:r>
    </w:p>
    <w:p w:rsidR="00C074FF" w:rsidRDefault="00A60094">
      <w:pPr>
        <w:pStyle w:val="a3"/>
        <w:widowControl/>
        <w:spacing w:before="75" w:beforeAutospacing="0" w:after="75" w:afterAutospacing="0" w:line="360" w:lineRule="auto"/>
        <w:ind w:firstLine="315"/>
        <w:jc w:val="both"/>
        <w:rPr>
          <w:rFonts w:ascii="仿宋" w:eastAsia="仿宋" w:hAnsi="仿宋" w:cs="仿宋"/>
          <w:sz w:val="30"/>
          <w:szCs w:val="30"/>
        </w:rPr>
      </w:pPr>
      <w:r>
        <w:rPr>
          <w:rFonts w:ascii="仿宋" w:eastAsia="仿宋" w:hAnsi="仿宋" w:cs="仿宋" w:hint="eastAsia"/>
          <w:color w:val="000000"/>
          <w:sz w:val="30"/>
          <w:szCs w:val="30"/>
        </w:rPr>
        <w:t>2、报名地点：青岛市崂山区梅岭西路警备区司令部对面项目工地办公室。</w:t>
      </w:r>
    </w:p>
    <w:p w:rsidR="00C074FF" w:rsidRDefault="00A60094">
      <w:pPr>
        <w:pStyle w:val="a3"/>
        <w:widowControl/>
        <w:spacing w:before="75" w:beforeAutospacing="0" w:after="75" w:afterAutospacing="0" w:line="360" w:lineRule="auto"/>
        <w:ind w:firstLine="315"/>
        <w:jc w:val="both"/>
        <w:rPr>
          <w:rFonts w:ascii="仿宋" w:eastAsia="仿宋" w:hAnsi="仿宋" w:cs="仿宋"/>
          <w:sz w:val="30"/>
          <w:szCs w:val="30"/>
        </w:rPr>
      </w:pPr>
      <w:r>
        <w:rPr>
          <w:rFonts w:ascii="仿宋" w:eastAsia="仿宋" w:hAnsi="仿宋" w:cs="仿宋" w:hint="eastAsia"/>
          <w:color w:val="000000"/>
          <w:sz w:val="30"/>
          <w:szCs w:val="30"/>
        </w:rPr>
        <w:t>3、报名材料：凡有意申请资格预审者，请</w:t>
      </w:r>
      <w:proofErr w:type="gramStart"/>
      <w:r>
        <w:rPr>
          <w:rFonts w:ascii="仿宋" w:eastAsia="仿宋" w:hAnsi="仿宋" w:cs="仿宋" w:hint="eastAsia"/>
          <w:color w:val="000000"/>
          <w:sz w:val="30"/>
          <w:szCs w:val="30"/>
        </w:rPr>
        <w:t>持以下</w:t>
      </w:r>
      <w:proofErr w:type="gramEnd"/>
      <w:r>
        <w:rPr>
          <w:rFonts w:ascii="仿宋" w:eastAsia="仿宋" w:hAnsi="仿宋" w:cs="仿宋" w:hint="eastAsia"/>
          <w:color w:val="000000"/>
          <w:sz w:val="30"/>
          <w:szCs w:val="30"/>
        </w:rPr>
        <w:t>材料进行资格预审报名：</w:t>
      </w:r>
    </w:p>
    <w:p w:rsidR="00C074FF" w:rsidRDefault="00A60094">
      <w:pPr>
        <w:pStyle w:val="a3"/>
        <w:widowControl/>
        <w:spacing w:before="75" w:beforeAutospacing="0" w:after="75" w:afterAutospacing="0" w:line="360" w:lineRule="auto"/>
        <w:ind w:firstLine="165"/>
        <w:jc w:val="both"/>
        <w:rPr>
          <w:rFonts w:ascii="仿宋" w:eastAsia="仿宋" w:hAnsi="仿宋" w:cs="仿宋"/>
          <w:sz w:val="30"/>
          <w:szCs w:val="30"/>
        </w:rPr>
      </w:pPr>
      <w:r>
        <w:rPr>
          <w:rFonts w:ascii="仿宋" w:eastAsia="仿宋" w:hAnsi="仿宋" w:cs="仿宋" w:hint="eastAsia"/>
          <w:color w:val="000000"/>
          <w:sz w:val="30"/>
          <w:szCs w:val="30"/>
        </w:rPr>
        <w:t>（1）资格预审申请函（自行编写）；</w:t>
      </w:r>
    </w:p>
    <w:p w:rsidR="00C074FF" w:rsidRDefault="00A60094">
      <w:pPr>
        <w:pStyle w:val="a3"/>
        <w:widowControl/>
        <w:spacing w:before="75" w:beforeAutospacing="0" w:after="75" w:afterAutospacing="0" w:line="360" w:lineRule="auto"/>
        <w:ind w:firstLine="165"/>
        <w:jc w:val="both"/>
        <w:rPr>
          <w:rFonts w:ascii="仿宋" w:eastAsia="仿宋" w:hAnsi="仿宋" w:cs="仿宋"/>
          <w:sz w:val="30"/>
          <w:szCs w:val="30"/>
        </w:rPr>
      </w:pPr>
      <w:r>
        <w:rPr>
          <w:rFonts w:ascii="仿宋" w:eastAsia="仿宋" w:hAnsi="仿宋" w:cs="仿宋" w:hint="eastAsia"/>
          <w:color w:val="000000"/>
          <w:sz w:val="30"/>
          <w:szCs w:val="30"/>
        </w:rPr>
        <w:t>（2）法定代表人身份证明书或授权委托书；</w:t>
      </w:r>
    </w:p>
    <w:p w:rsidR="00C074FF" w:rsidRDefault="00A60094">
      <w:pPr>
        <w:pStyle w:val="a3"/>
        <w:widowControl/>
        <w:spacing w:before="75" w:beforeAutospacing="0" w:after="75" w:afterAutospacing="0" w:line="360" w:lineRule="auto"/>
        <w:ind w:firstLine="165"/>
        <w:jc w:val="both"/>
        <w:rPr>
          <w:rFonts w:ascii="仿宋" w:eastAsia="仿宋" w:hAnsi="仿宋" w:cs="仿宋"/>
          <w:sz w:val="30"/>
          <w:szCs w:val="30"/>
        </w:rPr>
      </w:pPr>
      <w:r>
        <w:rPr>
          <w:rFonts w:ascii="仿宋" w:eastAsia="仿宋" w:hAnsi="仿宋" w:cs="仿宋" w:hint="eastAsia"/>
          <w:color w:val="000000"/>
          <w:sz w:val="30"/>
          <w:szCs w:val="30"/>
        </w:rPr>
        <w:t>（3）法定代表人身份证复印件；授权代表人参加的，还需提交授权代表人身份证原件和复印件、近3个月的社保缴纳记录及工资发放证明；</w:t>
      </w:r>
    </w:p>
    <w:p w:rsidR="00C074FF" w:rsidRDefault="00A60094">
      <w:pPr>
        <w:pStyle w:val="a3"/>
        <w:widowControl/>
        <w:spacing w:before="75" w:beforeAutospacing="0" w:after="75" w:afterAutospacing="0" w:line="360" w:lineRule="auto"/>
        <w:ind w:firstLine="165"/>
        <w:jc w:val="both"/>
        <w:rPr>
          <w:rFonts w:ascii="仿宋" w:eastAsia="仿宋" w:hAnsi="仿宋" w:cs="仿宋"/>
          <w:sz w:val="30"/>
          <w:szCs w:val="30"/>
        </w:rPr>
      </w:pPr>
      <w:r>
        <w:rPr>
          <w:rFonts w:ascii="仿宋" w:eastAsia="仿宋" w:hAnsi="仿宋" w:cs="仿宋" w:hint="eastAsia"/>
          <w:color w:val="000000"/>
          <w:sz w:val="30"/>
          <w:szCs w:val="30"/>
        </w:rPr>
        <w:t>（4）上一年度经年检的营业执照副本原件及复印件；</w:t>
      </w:r>
    </w:p>
    <w:p w:rsidR="00C074FF" w:rsidRDefault="00A60094">
      <w:pPr>
        <w:pStyle w:val="a3"/>
        <w:widowControl/>
        <w:spacing w:before="75" w:beforeAutospacing="0" w:after="75" w:afterAutospacing="0" w:line="360" w:lineRule="auto"/>
        <w:ind w:firstLine="165"/>
        <w:jc w:val="both"/>
        <w:rPr>
          <w:rFonts w:ascii="仿宋" w:eastAsia="仿宋" w:hAnsi="仿宋" w:cs="仿宋"/>
          <w:sz w:val="30"/>
          <w:szCs w:val="30"/>
        </w:rPr>
      </w:pPr>
      <w:r>
        <w:rPr>
          <w:rFonts w:ascii="仿宋" w:eastAsia="仿宋" w:hAnsi="仿宋" w:cs="仿宋" w:hint="eastAsia"/>
          <w:color w:val="000000"/>
          <w:sz w:val="30"/>
          <w:szCs w:val="30"/>
        </w:rPr>
        <w:t>（5）申请人资格预审表、廉洁承诺书（详见附件1、2）；</w:t>
      </w:r>
    </w:p>
    <w:p w:rsidR="00C074FF" w:rsidRDefault="00A60094">
      <w:pPr>
        <w:pStyle w:val="a3"/>
        <w:widowControl/>
        <w:spacing w:before="75" w:beforeAutospacing="0" w:after="75" w:afterAutospacing="0" w:line="360" w:lineRule="auto"/>
        <w:ind w:firstLine="165"/>
        <w:jc w:val="both"/>
        <w:rPr>
          <w:rFonts w:ascii="仿宋" w:eastAsia="仿宋" w:hAnsi="仿宋" w:cs="仿宋"/>
          <w:sz w:val="30"/>
          <w:szCs w:val="30"/>
        </w:rPr>
      </w:pPr>
      <w:r>
        <w:rPr>
          <w:rFonts w:ascii="仿宋" w:eastAsia="仿宋" w:hAnsi="仿宋" w:cs="仿宋" w:hint="eastAsia"/>
          <w:color w:val="000000"/>
          <w:sz w:val="30"/>
          <w:szCs w:val="30"/>
        </w:rPr>
        <w:t>（6）财务证明：近三年财务报表及近三年会计师事务所出具的审计报告复印件；</w:t>
      </w:r>
    </w:p>
    <w:p w:rsidR="00C074FF" w:rsidRDefault="00A60094">
      <w:pPr>
        <w:pStyle w:val="a3"/>
        <w:widowControl/>
        <w:spacing w:before="75" w:beforeAutospacing="0" w:after="75" w:afterAutospacing="0" w:line="360" w:lineRule="auto"/>
        <w:ind w:firstLine="165"/>
        <w:jc w:val="both"/>
        <w:rPr>
          <w:rFonts w:ascii="仿宋" w:eastAsia="仿宋" w:hAnsi="仿宋" w:cs="仿宋"/>
          <w:sz w:val="30"/>
          <w:szCs w:val="30"/>
        </w:rPr>
      </w:pPr>
      <w:r>
        <w:rPr>
          <w:rFonts w:ascii="仿宋" w:eastAsia="仿宋" w:hAnsi="仿宋" w:cs="仿宋" w:hint="eastAsia"/>
          <w:color w:val="000000"/>
          <w:sz w:val="30"/>
          <w:szCs w:val="30"/>
        </w:rPr>
        <w:t>（7）申请人已完成的类似工程供货业绩：近3年已完成的类似工程合同复印件（不少于3个），以备招标人察看；</w:t>
      </w:r>
    </w:p>
    <w:p w:rsidR="00C074FF" w:rsidRDefault="00A60094">
      <w:pPr>
        <w:pStyle w:val="a3"/>
        <w:widowControl/>
        <w:spacing w:before="75" w:beforeAutospacing="0" w:after="75" w:afterAutospacing="0" w:line="360" w:lineRule="auto"/>
        <w:ind w:firstLine="165"/>
        <w:jc w:val="both"/>
        <w:rPr>
          <w:rFonts w:ascii="仿宋" w:eastAsia="仿宋" w:hAnsi="仿宋" w:cs="仿宋"/>
          <w:sz w:val="30"/>
          <w:szCs w:val="30"/>
        </w:rPr>
      </w:pPr>
      <w:r>
        <w:rPr>
          <w:rFonts w:ascii="仿宋" w:eastAsia="仿宋" w:hAnsi="仿宋" w:cs="仿宋" w:hint="eastAsia"/>
          <w:color w:val="000000"/>
          <w:sz w:val="30"/>
          <w:szCs w:val="30"/>
        </w:rPr>
        <w:t>（8）产品需提供强制性产品认证证书；</w:t>
      </w:r>
    </w:p>
    <w:p w:rsidR="00C074FF" w:rsidRDefault="00A60094">
      <w:pPr>
        <w:pStyle w:val="a3"/>
        <w:widowControl/>
        <w:spacing w:before="75" w:beforeAutospacing="0" w:after="75" w:afterAutospacing="0" w:line="360" w:lineRule="auto"/>
        <w:ind w:firstLine="165"/>
        <w:jc w:val="both"/>
        <w:rPr>
          <w:rFonts w:ascii="仿宋" w:eastAsia="仿宋" w:hAnsi="仿宋" w:cs="仿宋"/>
          <w:sz w:val="30"/>
          <w:szCs w:val="30"/>
        </w:rPr>
      </w:pPr>
      <w:r>
        <w:rPr>
          <w:rFonts w:ascii="仿宋" w:eastAsia="仿宋" w:hAnsi="仿宋" w:cs="仿宋" w:hint="eastAsia"/>
          <w:color w:val="000000"/>
          <w:sz w:val="30"/>
          <w:szCs w:val="30"/>
        </w:rPr>
        <w:t>（9）质量管理和质量保证体系认证证书；</w:t>
      </w:r>
    </w:p>
    <w:p w:rsidR="00C074FF" w:rsidRDefault="00A60094">
      <w:pPr>
        <w:pStyle w:val="a3"/>
        <w:widowControl/>
        <w:spacing w:before="75" w:beforeAutospacing="0" w:after="75" w:afterAutospacing="0" w:line="360" w:lineRule="auto"/>
        <w:ind w:firstLine="165"/>
        <w:jc w:val="both"/>
        <w:rPr>
          <w:rFonts w:ascii="仿宋" w:eastAsia="仿宋" w:hAnsi="仿宋" w:cs="仿宋"/>
          <w:color w:val="000000"/>
          <w:sz w:val="30"/>
          <w:szCs w:val="30"/>
        </w:rPr>
      </w:pPr>
      <w:r>
        <w:rPr>
          <w:rFonts w:ascii="仿宋" w:eastAsia="仿宋" w:hAnsi="仿宋" w:cs="仿宋" w:hint="eastAsia"/>
          <w:color w:val="000000"/>
          <w:sz w:val="30"/>
          <w:szCs w:val="30"/>
        </w:rPr>
        <w:t>（10）产品质量认证证书；</w:t>
      </w:r>
    </w:p>
    <w:p w:rsidR="00C074FF" w:rsidRDefault="00A60094">
      <w:pPr>
        <w:pStyle w:val="a3"/>
        <w:widowControl/>
        <w:spacing w:before="75" w:beforeAutospacing="0" w:after="75" w:afterAutospacing="0" w:line="360" w:lineRule="auto"/>
        <w:ind w:firstLine="165"/>
        <w:jc w:val="both"/>
        <w:rPr>
          <w:rFonts w:ascii="仿宋" w:eastAsia="仿宋" w:hAnsi="仿宋" w:cs="仿宋"/>
          <w:color w:val="000000"/>
          <w:sz w:val="30"/>
          <w:szCs w:val="30"/>
        </w:rPr>
      </w:pPr>
      <w:r>
        <w:rPr>
          <w:rFonts w:ascii="仿宋" w:eastAsia="仿宋" w:hAnsi="仿宋" w:cs="仿宋" w:hint="eastAsia"/>
          <w:color w:val="000000"/>
          <w:sz w:val="30"/>
          <w:szCs w:val="30"/>
        </w:rPr>
        <w:lastRenderedPageBreak/>
        <w:t>（11）安全生产许可证书；</w:t>
      </w:r>
    </w:p>
    <w:p w:rsidR="00C074FF" w:rsidRDefault="00A60094">
      <w:pPr>
        <w:pStyle w:val="a3"/>
        <w:widowControl/>
        <w:spacing w:before="75" w:beforeAutospacing="0" w:after="75" w:afterAutospacing="0" w:line="360" w:lineRule="auto"/>
        <w:ind w:firstLine="165"/>
        <w:jc w:val="both"/>
        <w:rPr>
          <w:rFonts w:ascii="仿宋" w:eastAsia="仿宋" w:hAnsi="仿宋" w:cs="仿宋"/>
          <w:sz w:val="30"/>
          <w:szCs w:val="30"/>
        </w:rPr>
      </w:pPr>
      <w:r>
        <w:rPr>
          <w:rFonts w:ascii="仿宋" w:eastAsia="仿宋" w:hAnsi="仿宋" w:cs="仿宋" w:hint="eastAsia"/>
          <w:color w:val="000000"/>
          <w:sz w:val="30"/>
          <w:szCs w:val="30"/>
        </w:rPr>
        <w:t>（12）投标产品被评为国优、部优、省优的荣誉证书 (如有)；</w:t>
      </w:r>
    </w:p>
    <w:p w:rsidR="00C074FF" w:rsidRDefault="00A60094">
      <w:pPr>
        <w:pStyle w:val="a3"/>
        <w:widowControl/>
        <w:spacing w:before="75" w:beforeAutospacing="0" w:after="75" w:afterAutospacing="0" w:line="360" w:lineRule="auto"/>
        <w:jc w:val="both"/>
        <w:rPr>
          <w:rFonts w:ascii="仿宋" w:eastAsia="仿宋" w:hAnsi="仿宋" w:cs="仿宋"/>
          <w:color w:val="000000"/>
          <w:sz w:val="30"/>
          <w:szCs w:val="30"/>
        </w:rPr>
      </w:pPr>
      <w:r>
        <w:rPr>
          <w:rFonts w:ascii="仿宋" w:eastAsia="仿宋" w:hAnsi="仿宋" w:cs="仿宋" w:hint="eastAsia"/>
          <w:color w:val="000000"/>
          <w:sz w:val="30"/>
          <w:szCs w:val="30"/>
        </w:rPr>
        <w:t>（13）拟派项目负责人简历及近3个月的社保缴纳记录及工资发放证明；</w:t>
      </w:r>
    </w:p>
    <w:p w:rsidR="00C074FF" w:rsidRDefault="00A60094">
      <w:pPr>
        <w:pStyle w:val="a3"/>
        <w:widowControl/>
        <w:spacing w:before="75" w:beforeAutospacing="0" w:after="75" w:afterAutospacing="0" w:line="360" w:lineRule="auto"/>
        <w:jc w:val="both"/>
        <w:rPr>
          <w:rFonts w:ascii="仿宋" w:eastAsia="仿宋" w:hAnsi="仿宋" w:cs="仿宋"/>
          <w:sz w:val="30"/>
          <w:szCs w:val="30"/>
        </w:rPr>
      </w:pPr>
      <w:r>
        <w:rPr>
          <w:rFonts w:ascii="仿宋" w:eastAsia="仿宋" w:hAnsi="仿宋" w:cs="仿宋" w:hint="eastAsia"/>
          <w:color w:val="000000"/>
          <w:sz w:val="30"/>
          <w:szCs w:val="30"/>
        </w:rPr>
        <w:t>（14）申请人需提供"中国执行信息公开网"网站（http://zxgk.court.gov.cn/shixin/）查询本单位是否为失信被执行人的网页截图（</w:t>
      </w:r>
      <w:proofErr w:type="gramStart"/>
      <w:r>
        <w:rPr>
          <w:rFonts w:ascii="仿宋" w:eastAsia="仿宋" w:hAnsi="仿宋" w:cs="仿宋" w:hint="eastAsia"/>
          <w:color w:val="000000"/>
          <w:sz w:val="30"/>
          <w:szCs w:val="30"/>
        </w:rPr>
        <w:t>盖公司</w:t>
      </w:r>
      <w:proofErr w:type="gramEnd"/>
      <w:r>
        <w:rPr>
          <w:rFonts w:ascii="仿宋" w:eastAsia="仿宋" w:hAnsi="仿宋" w:cs="仿宋" w:hint="eastAsia"/>
          <w:color w:val="000000"/>
          <w:sz w:val="30"/>
          <w:szCs w:val="30"/>
        </w:rPr>
        <w:t>公章）；国家企业信用信息公示系统、全国建筑市场监管公共服务平台查询投标人资信情况，将查询结果网页打印并加盖公章；招标人有权对投标单位进行实时查询，经查询有失信记录或被列入受惩黑名单的将被取消投标资格。</w:t>
      </w:r>
    </w:p>
    <w:p w:rsidR="00C074FF" w:rsidRDefault="00A60094">
      <w:pPr>
        <w:pStyle w:val="a3"/>
        <w:widowControl/>
        <w:spacing w:before="75" w:beforeAutospacing="0" w:after="75" w:afterAutospacing="0" w:line="360" w:lineRule="auto"/>
        <w:ind w:firstLine="165"/>
        <w:jc w:val="both"/>
        <w:rPr>
          <w:rFonts w:ascii="仿宋" w:eastAsia="仿宋" w:hAnsi="仿宋" w:cs="仿宋"/>
          <w:sz w:val="30"/>
          <w:szCs w:val="30"/>
        </w:rPr>
      </w:pPr>
      <w:r>
        <w:rPr>
          <w:rFonts w:ascii="仿宋" w:eastAsia="仿宋" w:hAnsi="仿宋" w:cs="仿宋" w:hint="eastAsia"/>
          <w:color w:val="000000"/>
          <w:sz w:val="30"/>
          <w:szCs w:val="30"/>
        </w:rPr>
        <w:t>（15）申请人承诺函（承诺提供资料、证件等均真实、准确、完整、有效）；</w:t>
      </w:r>
    </w:p>
    <w:p w:rsidR="00C074FF" w:rsidRDefault="00A60094">
      <w:pPr>
        <w:pStyle w:val="a3"/>
        <w:widowControl/>
        <w:spacing w:before="75" w:beforeAutospacing="0" w:after="75" w:afterAutospacing="0" w:line="360" w:lineRule="auto"/>
        <w:ind w:firstLine="165"/>
        <w:jc w:val="both"/>
        <w:rPr>
          <w:rFonts w:ascii="仿宋" w:eastAsia="仿宋" w:hAnsi="仿宋" w:cs="仿宋"/>
          <w:sz w:val="30"/>
          <w:szCs w:val="30"/>
        </w:rPr>
      </w:pPr>
      <w:r>
        <w:rPr>
          <w:rFonts w:ascii="仿宋" w:eastAsia="仿宋" w:hAnsi="仿宋" w:cs="仿宋" w:hint="eastAsia"/>
          <w:color w:val="000000"/>
          <w:sz w:val="30"/>
          <w:szCs w:val="30"/>
        </w:rPr>
        <w:t xml:space="preserve">（16）供应商如为经销代理商，应同时提供生产厂家授权代理书或长期合作的协议书； </w:t>
      </w:r>
    </w:p>
    <w:p w:rsidR="00C074FF" w:rsidRDefault="00A60094">
      <w:pPr>
        <w:pStyle w:val="a3"/>
        <w:widowControl/>
        <w:spacing w:before="75" w:beforeAutospacing="0" w:after="75" w:afterAutospacing="0" w:line="360" w:lineRule="auto"/>
        <w:ind w:firstLine="165"/>
        <w:jc w:val="both"/>
        <w:rPr>
          <w:rFonts w:ascii="仿宋" w:eastAsia="仿宋" w:hAnsi="仿宋" w:cs="仿宋"/>
          <w:sz w:val="30"/>
          <w:szCs w:val="30"/>
        </w:rPr>
      </w:pPr>
      <w:r>
        <w:rPr>
          <w:rFonts w:ascii="仿宋" w:eastAsia="仿宋" w:hAnsi="仿宋" w:cs="仿宋" w:hint="eastAsia"/>
          <w:color w:val="000000"/>
          <w:sz w:val="30"/>
          <w:szCs w:val="30"/>
        </w:rPr>
        <w:t>（17）以上资料的复印件均需加盖公司公章及法人章，简单装订。</w:t>
      </w:r>
    </w:p>
    <w:p w:rsidR="00C074FF" w:rsidRPr="00C11A22" w:rsidRDefault="00A60094">
      <w:pPr>
        <w:pStyle w:val="a3"/>
        <w:widowControl/>
        <w:spacing w:before="75" w:beforeAutospacing="0" w:after="75" w:afterAutospacing="0" w:line="360" w:lineRule="auto"/>
        <w:jc w:val="both"/>
        <w:rPr>
          <w:rFonts w:ascii="仿宋" w:eastAsia="仿宋" w:hAnsi="仿宋" w:cs="仿宋"/>
          <w:b/>
          <w:sz w:val="30"/>
          <w:szCs w:val="30"/>
        </w:rPr>
      </w:pPr>
      <w:r w:rsidRPr="00C11A22">
        <w:rPr>
          <w:rFonts w:ascii="仿宋" w:eastAsia="仿宋" w:hAnsi="仿宋" w:cs="仿宋" w:hint="eastAsia"/>
          <w:b/>
          <w:color w:val="000000"/>
          <w:sz w:val="30"/>
          <w:szCs w:val="30"/>
        </w:rPr>
        <w:t>七、联系地点及联系方式：</w:t>
      </w:r>
    </w:p>
    <w:p w:rsidR="00C074FF" w:rsidRDefault="00A60094">
      <w:pPr>
        <w:pStyle w:val="a3"/>
        <w:widowControl/>
        <w:spacing w:before="75" w:beforeAutospacing="0" w:after="75" w:afterAutospacing="0" w:line="360" w:lineRule="auto"/>
        <w:ind w:firstLine="315"/>
        <w:jc w:val="both"/>
        <w:rPr>
          <w:rFonts w:ascii="仿宋" w:eastAsia="仿宋" w:hAnsi="仿宋" w:cs="仿宋"/>
          <w:sz w:val="30"/>
          <w:szCs w:val="30"/>
        </w:rPr>
      </w:pPr>
      <w:r>
        <w:rPr>
          <w:rFonts w:ascii="仿宋" w:eastAsia="仿宋" w:hAnsi="仿宋" w:cs="仿宋" w:hint="eastAsia"/>
          <w:color w:val="000000"/>
          <w:sz w:val="30"/>
          <w:szCs w:val="30"/>
        </w:rPr>
        <w:t>联系地址：青岛市崂山区梅岭西路警备区司令部对面项目工地办公室</w:t>
      </w:r>
    </w:p>
    <w:p w:rsidR="00C074FF" w:rsidRDefault="00A60094">
      <w:pPr>
        <w:pStyle w:val="a3"/>
        <w:widowControl/>
        <w:spacing w:before="75" w:beforeAutospacing="0" w:after="75" w:afterAutospacing="0" w:line="360" w:lineRule="auto"/>
        <w:ind w:firstLine="315"/>
      </w:pPr>
      <w:r>
        <w:rPr>
          <w:rFonts w:ascii="仿宋" w:eastAsia="仿宋" w:hAnsi="仿宋" w:cs="仿宋" w:hint="eastAsia"/>
          <w:color w:val="000000"/>
          <w:sz w:val="30"/>
          <w:szCs w:val="30"/>
        </w:rPr>
        <w:t>联系人：刘景锋      联系电话：19953159856</w:t>
      </w:r>
    </w:p>
    <w:sectPr w:rsidR="00C074F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grammar="clean"/>
  <w:trackRevisions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U5MmJlODRkMTQyYzZkZTU3YmM5OWI1MTBkNmUwYzEifQ=="/>
  </w:docVars>
  <w:rsids>
    <w:rsidRoot w:val="771C6269"/>
    <w:rsid w:val="00A60094"/>
    <w:rsid w:val="00C074FF"/>
    <w:rsid w:val="00C11A22"/>
    <w:rsid w:val="03933A23"/>
    <w:rsid w:val="09CA542E"/>
    <w:rsid w:val="0AD218DF"/>
    <w:rsid w:val="0DBF3690"/>
    <w:rsid w:val="0E511B6E"/>
    <w:rsid w:val="10C817AE"/>
    <w:rsid w:val="13B07D93"/>
    <w:rsid w:val="13FA122E"/>
    <w:rsid w:val="152B485F"/>
    <w:rsid w:val="200E3402"/>
    <w:rsid w:val="2355339B"/>
    <w:rsid w:val="26A97110"/>
    <w:rsid w:val="2BF829B2"/>
    <w:rsid w:val="2E58742A"/>
    <w:rsid w:val="2F5F12C7"/>
    <w:rsid w:val="32697A24"/>
    <w:rsid w:val="33706C3B"/>
    <w:rsid w:val="33CA0B71"/>
    <w:rsid w:val="43805C0B"/>
    <w:rsid w:val="498722F8"/>
    <w:rsid w:val="4F4B6415"/>
    <w:rsid w:val="4FF641B7"/>
    <w:rsid w:val="54B7089E"/>
    <w:rsid w:val="6CB072CC"/>
    <w:rsid w:val="709B3603"/>
    <w:rsid w:val="7461300A"/>
    <w:rsid w:val="763506BC"/>
    <w:rsid w:val="771C6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073FB41C-BED8-4D60-89DE-AACE3A40A7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Hyperlink" w:qFormat="1"/>
    <w:lsdException w:name="Followed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HTML Code" w:qFormat="1"/>
    <w:lsdException w:name="HTML Definition" w:qFormat="1"/>
    <w:lsdException w:name="HTML Keyboard" w:qFormat="1"/>
    <w:lsdException w:name="HTML Sample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next w:val="2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2">
    <w:name w:val="heading 2"/>
    <w:basedOn w:val="a"/>
    <w:next w:val="a"/>
    <w:qFormat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a4">
    <w:name w:val="Strong"/>
    <w:basedOn w:val="a0"/>
    <w:qFormat/>
    <w:rPr>
      <w:b/>
      <w:bCs/>
      <w:sz w:val="21"/>
      <w:szCs w:val="21"/>
      <w:bdr w:val="single" w:sz="6" w:space="0" w:color="CCCCCC"/>
    </w:rPr>
  </w:style>
  <w:style w:type="character" w:styleId="a5">
    <w:name w:val="FollowedHyperlink"/>
    <w:basedOn w:val="a0"/>
    <w:qFormat/>
    <w:rPr>
      <w:color w:val="4D7AD8"/>
      <w:u w:val="none"/>
    </w:rPr>
  </w:style>
  <w:style w:type="character" w:styleId="HTML">
    <w:name w:val="HTML Definition"/>
    <w:basedOn w:val="a0"/>
    <w:qFormat/>
    <w:rPr>
      <w:i/>
      <w:iCs/>
    </w:rPr>
  </w:style>
  <w:style w:type="character" w:styleId="a6">
    <w:name w:val="Hyperlink"/>
    <w:basedOn w:val="a0"/>
    <w:qFormat/>
    <w:rPr>
      <w:color w:val="4D7AD8"/>
      <w:u w:val="none"/>
    </w:rPr>
  </w:style>
  <w:style w:type="character" w:styleId="HTML0">
    <w:name w:val="HTML Code"/>
    <w:basedOn w:val="a0"/>
    <w:qFormat/>
    <w:rPr>
      <w:rFonts w:ascii="Consolas" w:eastAsia="Consolas" w:hAnsi="Consolas" w:cs="Consolas"/>
      <w:sz w:val="21"/>
      <w:szCs w:val="21"/>
    </w:rPr>
  </w:style>
  <w:style w:type="character" w:styleId="HTML1">
    <w:name w:val="HTML Keyboard"/>
    <w:basedOn w:val="a0"/>
    <w:qFormat/>
    <w:rPr>
      <w:rFonts w:ascii="Consolas" w:eastAsia="Consolas" w:hAnsi="Consolas" w:cs="Consolas" w:hint="default"/>
      <w:sz w:val="21"/>
      <w:szCs w:val="21"/>
    </w:rPr>
  </w:style>
  <w:style w:type="character" w:styleId="HTML2">
    <w:name w:val="HTML Sample"/>
    <w:basedOn w:val="a0"/>
    <w:qFormat/>
    <w:rPr>
      <w:rFonts w:ascii="Consolas" w:eastAsia="Consolas" w:hAnsi="Consolas" w:cs="Consolas" w:hint="default"/>
      <w:sz w:val="21"/>
      <w:szCs w:val="21"/>
    </w:rPr>
  </w:style>
  <w:style w:type="character" w:customStyle="1" w:styleId="ant-select-tree-checkbox2">
    <w:name w:val="ant-select-tree-checkbox2"/>
    <w:basedOn w:val="a0"/>
    <w:qFormat/>
  </w:style>
  <w:style w:type="character" w:customStyle="1" w:styleId="hover21">
    <w:name w:val="hover21"/>
    <w:basedOn w:val="a0"/>
    <w:qFormat/>
    <w:rPr>
      <w:color w:val="009DFF"/>
    </w:rPr>
  </w:style>
  <w:style w:type="character" w:customStyle="1" w:styleId="hover22">
    <w:name w:val="hover22"/>
    <w:basedOn w:val="a0"/>
    <w:qFormat/>
    <w:rPr>
      <w:color w:val="009DFF"/>
    </w:rPr>
  </w:style>
  <w:style w:type="character" w:customStyle="1" w:styleId="ant-radio">
    <w:name w:val="ant-radio+*"/>
    <w:basedOn w:val="a0"/>
    <w:qFormat/>
  </w:style>
  <w:style w:type="character" w:customStyle="1" w:styleId="last-child">
    <w:name w:val="last-child"/>
    <w:basedOn w:val="a0"/>
    <w:qFormat/>
  </w:style>
  <w:style w:type="character" w:customStyle="1" w:styleId="ant-tree-checkbox6">
    <w:name w:val="ant-tree-checkbox6"/>
    <w:basedOn w:val="a0"/>
    <w:qFormat/>
  </w:style>
  <w:style w:type="character" w:customStyle="1" w:styleId="button">
    <w:name w:val="button"/>
    <w:basedOn w:val="a0"/>
    <w:qFormat/>
  </w:style>
  <w:style w:type="character" w:customStyle="1" w:styleId="ant-select-tree-switcher">
    <w:name w:val="ant-select-tree-switcher"/>
    <w:basedOn w:val="a0"/>
    <w:qFormat/>
  </w:style>
  <w:style w:type="character" w:customStyle="1" w:styleId="ant-select-tree-iconele">
    <w:name w:val="ant-select-tree-iconele"/>
    <w:basedOn w:val="a0"/>
    <w:qFormat/>
  </w:style>
  <w:style w:type="character" w:customStyle="1" w:styleId="ant-tree-iconele">
    <w:name w:val="ant-tree-iconele"/>
    <w:basedOn w:val="a0"/>
    <w:qFormat/>
  </w:style>
  <w:style w:type="character" w:customStyle="1" w:styleId="ant-tree-switcher6">
    <w:name w:val="ant-tree-switcher6"/>
    <w:basedOn w:val="a0"/>
    <w:qFormat/>
  </w:style>
  <w:style w:type="character" w:customStyle="1" w:styleId="first-child">
    <w:name w:val="first-child"/>
    <w:basedOn w:val="a0"/>
    <w:qFormat/>
  </w:style>
  <w:style w:type="character" w:customStyle="1" w:styleId="first-child1">
    <w:name w:val="first-child1"/>
    <w:basedOn w:val="a0"/>
    <w:qFormat/>
    <w:rPr>
      <w:color w:val="999999"/>
      <w:sz w:val="33"/>
      <w:szCs w:val="33"/>
    </w:rPr>
  </w:style>
  <w:style w:type="character" w:customStyle="1" w:styleId="first-child2">
    <w:name w:val="first-child2"/>
    <w:basedOn w:val="a0"/>
    <w:qFormat/>
    <w:rPr>
      <w:sz w:val="13"/>
      <w:szCs w:val="13"/>
    </w:rPr>
  </w:style>
  <w:style w:type="character" w:customStyle="1" w:styleId="wea-thumbnails-doc-content-subtitle">
    <w:name w:val="wea-thumbnails-doc-content-subtitle"/>
    <w:basedOn w:val="a0"/>
    <w:qFormat/>
    <w:rPr>
      <w:color w:val="9A9A9A"/>
    </w:rPr>
  </w:style>
  <w:style w:type="character" w:customStyle="1" w:styleId="first-of-type">
    <w:name w:val="first-of-type"/>
    <w:basedOn w:val="a0"/>
    <w:qFormat/>
    <w:rPr>
      <w:color w:val="FF0000"/>
    </w:rPr>
  </w:style>
  <w:style w:type="character" w:customStyle="1" w:styleId="first-of-type1">
    <w:name w:val="first-of-type1"/>
    <w:basedOn w:val="a0"/>
    <w:qFormat/>
    <w:rPr>
      <w:color w:val="FF0000"/>
    </w:rPr>
  </w:style>
  <w:style w:type="character" w:customStyle="1" w:styleId="first-of-type2">
    <w:name w:val="first-of-type2"/>
    <w:basedOn w:val="a0"/>
    <w:qFormat/>
    <w:rPr>
      <w:color w:val="FF0000"/>
    </w:rPr>
  </w:style>
  <w:style w:type="character" w:customStyle="1" w:styleId="last-child1">
    <w:name w:val="last-child1"/>
    <w:basedOn w:val="a0"/>
    <w:qFormat/>
  </w:style>
  <w:style w:type="character" w:customStyle="1" w:styleId="auto-pass-node">
    <w:name w:val="auto-pass-node"/>
    <w:basedOn w:val="a0"/>
    <w:qFormat/>
    <w:rPr>
      <w:bdr w:val="single" w:sz="6" w:space="0" w:color="DC4446"/>
      <w:shd w:val="clear" w:color="auto" w:fill="A9E2FF"/>
    </w:rPr>
  </w:style>
  <w:style w:type="character" w:customStyle="1" w:styleId="passed-node">
    <w:name w:val="passed-node"/>
    <w:basedOn w:val="a0"/>
    <w:qFormat/>
    <w:rPr>
      <w:bdr w:val="single" w:sz="6" w:space="0" w:color="49A8D4"/>
      <w:shd w:val="clear" w:color="auto" w:fill="A9E3FF"/>
    </w:rPr>
  </w:style>
  <w:style w:type="character" w:customStyle="1" w:styleId="hover40">
    <w:name w:val="hover40"/>
    <w:basedOn w:val="a0"/>
    <w:qFormat/>
    <w:rPr>
      <w:color w:val="009DFF"/>
    </w:rPr>
  </w:style>
  <w:style w:type="character" w:customStyle="1" w:styleId="hover41">
    <w:name w:val="hover41"/>
    <w:basedOn w:val="a0"/>
    <w:qFormat/>
    <w:rPr>
      <w:color w:val="009DFF"/>
    </w:rPr>
  </w:style>
  <w:style w:type="character" w:customStyle="1" w:styleId="disabled">
    <w:name w:val="disabled"/>
    <w:basedOn w:val="a0"/>
    <w:qFormat/>
    <w:rPr>
      <w:color w:val="AAAAAA"/>
      <w:shd w:val="clear" w:color="auto" w:fill="F7F7F7"/>
    </w:rPr>
  </w:style>
  <w:style w:type="character" w:customStyle="1" w:styleId="wea-dropdown-triangle2">
    <w:name w:val="wea-dropdown-triangle2"/>
    <w:basedOn w:val="a0"/>
    <w:qFormat/>
  </w:style>
  <w:style w:type="character" w:customStyle="1" w:styleId="current-node">
    <w:name w:val="current-node"/>
    <w:basedOn w:val="a0"/>
    <w:qFormat/>
    <w:rPr>
      <w:bdr w:val="single" w:sz="6" w:space="0" w:color="F5B87B"/>
      <w:shd w:val="clear" w:color="auto" w:fill="FFE8CC"/>
    </w:rPr>
  </w:style>
  <w:style w:type="character" w:customStyle="1" w:styleId="ant-tree-checkbox8">
    <w:name w:val="ant-tree-checkbox8"/>
    <w:basedOn w:val="a0"/>
    <w:qFormat/>
  </w:style>
  <w:style w:type="character" w:customStyle="1" w:styleId="ant-tree-switcher10">
    <w:name w:val="ant-tree-switcher10"/>
    <w:basedOn w:val="a0"/>
    <w:qFormat/>
  </w:style>
  <w:style w:type="character" w:customStyle="1" w:styleId="not-pass-node">
    <w:name w:val="not-pass-node"/>
    <w:basedOn w:val="a0"/>
    <w:qFormat/>
    <w:rPr>
      <w:bdr w:val="single" w:sz="6" w:space="0" w:color="5ABD6B"/>
      <w:shd w:val="clear" w:color="auto" w:fill="BFF3C3"/>
    </w:rPr>
  </w:style>
  <w:style w:type="character" w:customStyle="1" w:styleId="isrevision">
    <w:name w:val="isrevision"/>
    <w:basedOn w:val="a0"/>
    <w:qFormat/>
    <w:rPr>
      <w:color w:val="000000"/>
      <w:sz w:val="18"/>
      <w:szCs w:val="18"/>
      <w:bdr w:val="single" w:sz="6" w:space="0" w:color="E9E9E9"/>
      <w:shd w:val="clear" w:color="auto" w:fill="FFFFFF"/>
    </w:rPr>
  </w:style>
  <w:style w:type="character" w:customStyle="1" w:styleId="ant-table-row-expand-icon3">
    <w:name w:val="ant-table-row-expand-icon3"/>
    <w:basedOn w:val="a0"/>
    <w:qFormat/>
    <w:rPr>
      <w:vanish/>
    </w:rPr>
  </w:style>
  <w:style w:type="character" w:customStyle="1" w:styleId="tmpztreemovearrow">
    <w:name w:val="tmpztreemove_arrow"/>
    <w:basedOn w:val="a0"/>
    <w:qFormat/>
  </w:style>
  <w:style w:type="character" w:customStyle="1" w:styleId="ant-tree-switcher">
    <w:name w:val="ant-tree-switcher"/>
    <w:basedOn w:val="a0"/>
    <w:qFormat/>
  </w:style>
  <w:style w:type="character" w:customStyle="1" w:styleId="button1">
    <w:name w:val="button1"/>
    <w:basedOn w:val="a0"/>
    <w:qFormat/>
  </w:style>
  <w:style w:type="character" w:customStyle="1" w:styleId="ant-tree-checkbox">
    <w:name w:val="ant-tree-checkbox"/>
    <w:basedOn w:val="a0"/>
    <w:qFormat/>
  </w:style>
  <w:style w:type="character" w:customStyle="1" w:styleId="first-child3">
    <w:name w:val="first-child3"/>
    <w:basedOn w:val="a0"/>
    <w:qFormat/>
  </w:style>
  <w:style w:type="character" w:customStyle="1" w:styleId="ant-table-row-expand-icon4">
    <w:name w:val="ant-table-row-expand-icon4"/>
    <w:basedOn w:val="a0"/>
    <w:qFormat/>
    <w:rPr>
      <w:vanish/>
    </w:rPr>
  </w:style>
  <w:style w:type="character" w:customStyle="1" w:styleId="disabled4">
    <w:name w:val="disabled4"/>
    <w:basedOn w:val="a0"/>
    <w:qFormat/>
    <w:rPr>
      <w:color w:val="AAAAAA"/>
      <w:shd w:val="clear" w:color="auto" w:fill="F7F7F7"/>
    </w:rPr>
  </w:style>
  <w:style w:type="character" w:customStyle="1" w:styleId="ant-table-row-expand-icon">
    <w:name w:val="ant-table-row-expand-icon"/>
    <w:basedOn w:val="a0"/>
    <w:qFormat/>
    <w:rPr>
      <w:vanish/>
    </w:rPr>
  </w:style>
  <w:style w:type="character" w:customStyle="1" w:styleId="wea-dropdown-triangle">
    <w:name w:val="wea-dropdown-triangle"/>
    <w:basedOn w:val="a0"/>
    <w:qFormat/>
  </w:style>
  <w:style w:type="character" w:customStyle="1" w:styleId="ant-select-tree-checkbox">
    <w:name w:val="ant-select-tree-checkbox"/>
    <w:basedOn w:val="a0"/>
    <w:qFormat/>
  </w:style>
  <w:style w:type="character" w:customStyle="1" w:styleId="hover35">
    <w:name w:val="hover35"/>
    <w:basedOn w:val="a0"/>
    <w:qFormat/>
    <w:rPr>
      <w:color w:val="009DFF"/>
    </w:rPr>
  </w:style>
  <w:style w:type="character" w:customStyle="1" w:styleId="hover36">
    <w:name w:val="hover36"/>
    <w:basedOn w:val="a0"/>
    <w:qFormat/>
    <w:rPr>
      <w:color w:val="009DFF"/>
    </w:rPr>
  </w:style>
  <w:style w:type="character" w:customStyle="1" w:styleId="ant-tree-checkbox5">
    <w:name w:val="ant-tree-checkbox5"/>
    <w:basedOn w:val="a0"/>
    <w:qFormat/>
  </w:style>
  <w:style w:type="paragraph" w:styleId="a7">
    <w:name w:val="Balloon Text"/>
    <w:basedOn w:val="a"/>
    <w:link w:val="Char"/>
    <w:rsid w:val="00C11A22"/>
    <w:rPr>
      <w:sz w:val="18"/>
      <w:szCs w:val="18"/>
    </w:rPr>
  </w:style>
  <w:style w:type="character" w:customStyle="1" w:styleId="Char">
    <w:name w:val="批注框文本 Char"/>
    <w:basedOn w:val="a0"/>
    <w:link w:val="a7"/>
    <w:rsid w:val="00C11A22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252</Words>
  <Characters>1441</Characters>
  <Application>Microsoft Office Word</Application>
  <DocSecurity>0</DocSecurity>
  <Lines>12</Lines>
  <Paragraphs>3</Paragraphs>
  <ScaleCrop>false</ScaleCrop>
  <Company>WORKGROUP</Company>
  <LinksUpToDate>false</LinksUpToDate>
  <CharactersWithSpaces>1690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王琛博</dc:creator>
  <cp:lastModifiedBy>Administrator</cp:lastModifiedBy>
  <cp:revision>3</cp:revision>
  <dcterms:created xsi:type="dcterms:W3CDTF">2022-09-21T00:37:00Z</dcterms:created>
  <dcterms:modified xsi:type="dcterms:W3CDTF">2022-10-27T09:21:00Z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760118BB9FD744D5BA32E1C7379CED32</vt:lpwstr>
  </property>
</Properties>
</file>