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360" w:lineRule="atLeast"/>
        <w:jc w:val="center"/>
        <w:rPr>
          <w:rFonts w:ascii="宋体" w:hAnsi="宋体" w:eastAsia="宋体" w:cs="宋体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银丰国泰江悦项目</w:t>
      </w:r>
      <w:r>
        <w:rPr>
          <w:b/>
          <w:sz w:val="36"/>
          <w:lang w:eastAsia="zh-CN"/>
        </w:rPr>
        <w:t>标识</w:t>
      </w:r>
      <w:r>
        <w:rPr>
          <w:rFonts w:hint="eastAsia"/>
          <w:b/>
          <w:sz w:val="36"/>
          <w:lang w:eastAsia="zh-CN"/>
        </w:rPr>
        <w:t>系统</w:t>
      </w:r>
      <w:r>
        <w:rPr>
          <w:rFonts w:hint="eastAsia"/>
          <w:b/>
          <w:sz w:val="36"/>
          <w:lang w:val="en-US" w:eastAsia="zh-CN"/>
        </w:rPr>
        <w:t>及地库划线设计</w:t>
      </w: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</w:rPr>
        <w:t>招标公告</w:t>
      </w:r>
    </w:p>
    <w:p>
      <w:pPr>
        <w:pStyle w:val="5"/>
        <w:widowControl/>
        <w:shd w:val="clear" w:color="auto" w:fill="FFFFFF"/>
        <w:spacing w:beforeAutospacing="0" w:afterAutospacing="0" w:line="360" w:lineRule="atLeast"/>
        <w:rPr>
          <w:rFonts w:ascii="宋体" w:hAnsi="宋体" w:eastAsia="宋体" w:cs="宋体"/>
          <w:color w:val="000000"/>
          <w:shd w:val="clear" w:color="auto" w:fill="FFFFFF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sz w:val="30"/>
          <w:szCs w:val="30"/>
        </w:rPr>
      </w:pPr>
      <w:bookmarkStart w:id="0" w:name="_GoBack"/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招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标人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济南丰和泰置业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有限公司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，拟对银丰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国泰江悦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项目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标识系统及地库划线设计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进行公开招标,特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向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有意向的潜在投标人（以下简称申请人）提出资格预审申请。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ascii="仿宋" w:hAnsi="仿宋" w:eastAsia="仿宋" w:cs="仿宋"/>
          <w:b/>
          <w:color w:val="222222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一、基本情况：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ascii="仿宋" w:hAnsi="仿宋" w:eastAsia="仿宋" w:cs="仿宋"/>
          <w:color w:val="22222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1、招标人：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济南丰和泰置业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有限公司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2、项目概况：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项目业态包含高层</w:t>
      </w:r>
      <w:r>
        <w:rPr>
          <w:rFonts w:hint="eastAsia" w:ascii="仿宋" w:hAnsi="仿宋" w:eastAsia="仿宋" w:cs="仿宋"/>
          <w:color w:val="222222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小高层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（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13~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27层）、附属配套公建、配套商业及车库，项目总建筑面积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约10.30万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平方米，其中地上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7.93万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平方米，地下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2.37万</w:t>
      </w:r>
      <w:r>
        <w:rPr>
          <w:rFonts w:hint="eastAsia" w:ascii="仿宋" w:hAnsi="仿宋" w:eastAsia="仿宋" w:cs="仿宋"/>
          <w:color w:val="222222"/>
          <w:sz w:val="30"/>
          <w:szCs w:val="30"/>
        </w:rPr>
        <w:t>平方米。</w:t>
      </w:r>
      <w:r>
        <w:rPr>
          <w:rFonts w:hint="eastAsia" w:ascii="仿宋" w:hAnsi="仿宋" w:eastAsia="仿宋" w:cs="仿宋"/>
          <w:color w:val="222222"/>
          <w:sz w:val="30"/>
          <w:szCs w:val="30"/>
          <w:lang w:val="en-US" w:eastAsia="zh-CN"/>
        </w:rPr>
        <w:t>一所6班幼儿园及附属用房，建筑面积约0.29万平方米。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3、建设地点：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济南市天桥区维尔康佳苑以西，规划路以东，清河北路以北，规划路以南。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ascii="仿宋" w:hAnsi="仿宋" w:eastAsia="仿宋" w:cs="仿宋"/>
          <w:b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二、招标形式：</w:t>
      </w:r>
    </w:p>
    <w:p>
      <w:pPr>
        <w:widowControl/>
        <w:ind w:firstLine="555"/>
        <w:jc w:val="left"/>
        <w:rPr>
          <w:rFonts w:ascii="仿宋" w:hAnsi="仿宋" w:eastAsia="仿宋" w:cs="仿宋"/>
          <w:color w:val="22222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公开招标。暂提供项目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建筑、景观、精装专业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图纸及相关资料，各投标人须带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标识及地库划线概念方案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投标。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ascii="仿宋" w:hAnsi="仿宋" w:eastAsia="仿宋" w:cs="仿宋"/>
          <w:b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三、招标内容：</w:t>
      </w:r>
    </w:p>
    <w:p>
      <w:pPr>
        <w:pStyle w:val="4"/>
        <w:spacing w:before="100" w:beforeAutospacing="1" w:after="100" w:afterAutospacing="1" w:line="360" w:lineRule="auto"/>
        <w:ind w:firstLine="480"/>
        <w:contextualSpacing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（1）标识设计范围：</w:t>
      </w:r>
    </w:p>
    <w:p>
      <w:pPr>
        <w:pStyle w:val="4"/>
        <w:spacing w:before="100" w:beforeAutospacing="1" w:after="100" w:afterAutospacing="1" w:line="360" w:lineRule="auto"/>
        <w:ind w:firstLine="480"/>
        <w:contextualSpacing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涵盖项目全部标识内容，整体分为户外区域标识系统、室内公区标识系统两个部分</w:t>
      </w:r>
    </w:p>
    <w:p>
      <w:pPr>
        <w:pStyle w:val="4"/>
        <w:spacing w:before="100" w:beforeAutospacing="1" w:after="100" w:afterAutospacing="1" w:line="360" w:lineRule="auto"/>
        <w:ind w:firstLine="480"/>
        <w:contextualSpacing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户外区域标识系统包含但不限于以下内容：楼栋号牌、单元号牌、总平面方位示意图、交通指示牌、信报箱、信息公告/宣传牌、建筑责任铭牌、人行地库/人防设施指示牌、物业服务中心指示牌、机动/非机动车停车场指示牌、植物铭牌标识、健身器材须知牌、活动须知牌（儿童活动）、监控提示牌、温馨提示牌、危险警示牌、果皮箱、宠物便便箱等。</w:t>
      </w:r>
    </w:p>
    <w:p>
      <w:pPr>
        <w:pStyle w:val="4"/>
        <w:spacing w:before="100" w:beforeAutospacing="1" w:after="100" w:afterAutospacing="1" w:line="360" w:lineRule="auto"/>
        <w:ind w:firstLine="480"/>
        <w:contextualSpacing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室内公区标识系统包含但不限于以下内容：公共卫生间标识、楼层号牌、入户门号牌、地下大堂入口门头楼号及单元号、疏散指示牌、消火栓、管道井及设备房名牌、储藏室门牌号等。</w:t>
      </w:r>
    </w:p>
    <w:p>
      <w:pPr>
        <w:pStyle w:val="2"/>
        <w:spacing w:line="360" w:lineRule="auto"/>
        <w:ind w:firstLine="602" w:firstLineChars="200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（2）地库品质深化设计（大区车库)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地下车库导视吊牌定位（平面位置确定、水平高度控制、周边管线梳理）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墙面导视系统设计（导视标识外观、尺寸定位）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柱面导视系统设计（柱面粉刷色彩、尺寸及文字内容定位）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地面色彩设计（车位线、车道线尺寸划分及色彩控制）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 xml:space="preserve">入户区墙面、地面引导设计（引导标识设计、色彩设计、各类设备构件梳理控制） </w:t>
      </w:r>
    </w:p>
    <w:p>
      <w:pPr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地库环境深化设计（局部区域）</w:t>
      </w:r>
    </w:p>
    <w:p>
      <w:pPr>
        <w:pStyle w:val="2"/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坡道方案（造型设计、重要视点的效果展示、文本阐述），平面、立面、顶面的全套施工图；</w:t>
      </w:r>
    </w:p>
    <w:p>
      <w:pPr>
        <w:pStyle w:val="2"/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主要车道和地库玄关整体方案（造型设计、重要视点的效果展示、文本阐述），平面、立面、顶面的全套施工图；</w:t>
      </w:r>
    </w:p>
    <w:p>
      <w:pPr>
        <w:pStyle w:val="2"/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 xml:space="preserve">施工前期准备工作（提供设计封样、提供招标封样及施工封样技术配合、 施工图设计交底及过程技术支持、施工招标技术配合、其他需要配合完成的工作）。 </w:t>
      </w:r>
    </w:p>
    <w:p>
      <w:pPr>
        <w:pStyle w:val="2"/>
        <w:spacing w:line="360" w:lineRule="auto"/>
        <w:ind w:firstLine="600" w:firstLineChars="200"/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val="en-US" w:eastAsia="zh-CN" w:bidi="ar-SA"/>
        </w:rPr>
        <w:t>配合甲方进行施工招标，完成招标文件技术标内容，完成招标材料清单。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四、申请人资格要求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1、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具有独立企业法人资格及有效的企业法人营业执照，具备相应的经营范围；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注册资本100万人民币以上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近3年内（2020.4~2023.4）与由中指研究院发布的《2023中国房地产百强企业》合作超过3个住宅项目，需提供相关合同复印件证明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  <w:t>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-1"/>
          <w:sz w:val="30"/>
          <w:szCs w:val="30"/>
          <w:shd w:val="clear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5、天眼查系统上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-1"/>
          <w:sz w:val="30"/>
          <w:szCs w:val="30"/>
          <w:shd w:val="clear" w:fill="FFFFFF"/>
        </w:rPr>
        <w:t>具有良好的银行资信和商业信誉，没有处于被责令停业、财产被接管、冻结、破产状态。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五、资格预审方法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本次资格预审采用合格制。​</w:t>
      </w:r>
    </w:p>
    <w:p>
      <w:pPr>
        <w:pStyle w:val="5"/>
        <w:keepNext w:val="0"/>
        <w:keepLines w:val="0"/>
        <w:pageBreakBefore w:val="0"/>
        <w:widowControl/>
        <w:numPr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  <w:lang w:eastAsia="zh-CN"/>
        </w:rPr>
        <w:t>六、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shd w:val="clear" w:color="auto" w:fill="FFFFFF"/>
        </w:rPr>
        <w:t>申请报名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1、报名时间：报名截止时间自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招标公告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发布之日起7个工作日内，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工作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日上午9时至11:30 时，下午14时至17 时。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2、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报名方式：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线下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报名：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持报名材料到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济南市天桥区清河北路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黄台商务大厦A座413室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3、报名材料：凡有意申请资格预审者，请持以下材料进行资格预审报名：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1）附件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《资格预审表》中要求的附件资料；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2）</w:t>
      </w:r>
      <w:r>
        <w:rPr>
          <w:rFonts w:hint="default" w:ascii="仿宋" w:hAnsi="仿宋" w:eastAsia="仿宋" w:cs="仿宋"/>
          <w:color w:val="000000"/>
          <w:sz w:val="30"/>
          <w:szCs w:val="30"/>
          <w:shd w:val="clear" w:color="auto" w:fill="FFFFFF"/>
        </w:rPr>
        <w:t> 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以上资料的复印件均需加盖公司公章，简单装订；同时提交PDF扫描件一份。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2" w:firstLineChars="200"/>
        <w:textAlignment w:val="auto"/>
        <w:rPr>
          <w:rFonts w:ascii="仿宋" w:hAnsi="仿宋" w:eastAsia="仿宋" w:cs="仿宋"/>
          <w:color w:val="00000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  <w:shd w:val="clear" w:color="auto" w:fill="FFFFFF"/>
        </w:rPr>
        <w:t>七、联系地点及联系方式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联系地址：济南市天桥区清河北路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黄台商务大厦A座413室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联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系人：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孙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  <w:t>经理      联系电话： 19953159</w:t>
      </w: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426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default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联系邮箱：48315589@qq.com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600" w:firstLineChars="200"/>
        <w:textAlignment w:val="auto"/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  <w:lang w:val="en-US" w:eastAsia="zh-CN"/>
        </w:rPr>
        <w:t>附件：资格预审表、廉洁承诺书</w:t>
      </w:r>
    </w:p>
    <w:bookmarkEnd w:id="0"/>
    <w:p>
      <w:pPr>
        <w:pStyle w:val="5"/>
        <w:widowControl/>
        <w:shd w:val="clear" w:color="auto" w:fill="FFFFFF"/>
        <w:wordWrap w:val="0"/>
        <w:spacing w:beforeAutospacing="0" w:afterAutospacing="0" w:line="252" w:lineRule="atLeast"/>
        <w:ind w:firstLine="640" w:firstLineChars="200"/>
        <w:rPr>
          <w:rFonts w:hint="default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8" ShapeID="_x0000_i1025" DrawAspect="Icon" ObjectID="_1468075725" r:id="rId4">
            <o:LockedField>false</o:LockedField>
          </o:OLEObject>
        </w:object>
      </w:r>
    </w:p>
    <w:p>
      <w:pPr>
        <w:pStyle w:val="5"/>
        <w:widowControl/>
        <w:shd w:val="clear" w:color="auto" w:fill="FFFFFF"/>
        <w:spacing w:beforeAutospacing="0" w:afterAutospacing="0" w:line="360" w:lineRule="atLeast"/>
        <w:rPr>
          <w:rFonts w:ascii="微软雅黑" w:hAnsi="微软雅黑" w:eastAsia="微软雅黑" w:cs="微软雅黑"/>
          <w:color w:val="000000"/>
          <w:sz w:val="18"/>
          <w:szCs w:val="18"/>
        </w:rPr>
      </w:pPr>
    </w:p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MmY5NjM5OTA2MDcxOGJkNDdmZTE4ZDk4MmUxMTUifQ=="/>
  </w:docVars>
  <w:rsids>
    <w:rsidRoot w:val="00A25F8C"/>
    <w:rsid w:val="008632F8"/>
    <w:rsid w:val="00A25F8C"/>
    <w:rsid w:val="00B149A8"/>
    <w:rsid w:val="03AD59F1"/>
    <w:rsid w:val="08873544"/>
    <w:rsid w:val="08CC3A5F"/>
    <w:rsid w:val="0A4777D4"/>
    <w:rsid w:val="0CB5230A"/>
    <w:rsid w:val="12A75E7A"/>
    <w:rsid w:val="1BAF625C"/>
    <w:rsid w:val="209D0D1F"/>
    <w:rsid w:val="293F7286"/>
    <w:rsid w:val="30D95B9B"/>
    <w:rsid w:val="388C2DEA"/>
    <w:rsid w:val="3C694927"/>
    <w:rsid w:val="3EFD3C9B"/>
    <w:rsid w:val="40DA7A4C"/>
    <w:rsid w:val="43542E01"/>
    <w:rsid w:val="44F942E8"/>
    <w:rsid w:val="4BEA2353"/>
    <w:rsid w:val="4EE71234"/>
    <w:rsid w:val="4FC546B0"/>
    <w:rsid w:val="56A30899"/>
    <w:rsid w:val="591C3307"/>
    <w:rsid w:val="5B414629"/>
    <w:rsid w:val="609E2466"/>
    <w:rsid w:val="6A7D409B"/>
    <w:rsid w:val="6F9A5CCD"/>
    <w:rsid w:val="708D23C4"/>
    <w:rsid w:val="71A66DC1"/>
    <w:rsid w:val="75F850B1"/>
    <w:rsid w:val="7BC35378"/>
    <w:rsid w:val="7E83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3"/>
    <w:qFormat/>
    <w:uiPriority w:val="0"/>
    <w:pPr>
      <w:widowControl w:val="0"/>
      <w:jc w:val="both"/>
    </w:pPr>
    <w:rPr>
      <w:rFonts w:ascii="Arial" w:hAnsi="Arial" w:eastAsia="宋体" w:cs="Times New Roman"/>
      <w:kern w:val="2"/>
      <w:sz w:val="24"/>
      <w:szCs w:val="22"/>
      <w:lang w:val="en-US" w:eastAsia="zh-CN" w:bidi="ar-SA"/>
    </w:rPr>
  </w:style>
  <w:style w:type="paragraph" w:styleId="3">
    <w:name w:val="caption"/>
    <w:basedOn w:val="1"/>
    <w:next w:val="1"/>
    <w:qFormat/>
    <w:uiPriority w:val="35"/>
    <w:rPr>
      <w:rFonts w:ascii="Cambria" w:hAnsi="Cambria" w:eastAsia="黑体"/>
      <w:sz w:val="20"/>
    </w:rPr>
  </w:style>
  <w:style w:type="paragraph" w:styleId="4">
    <w:name w:val="Normal Indent"/>
    <w:basedOn w:val="1"/>
    <w:qFormat/>
    <w:uiPriority w:val="0"/>
    <w:pPr>
      <w:widowControl w:val="0"/>
      <w:ind w:firstLine="420"/>
      <w:jc w:val="both"/>
    </w:pPr>
    <w:rPr>
      <w:kern w:val="2"/>
      <w:szCs w:val="20"/>
      <w:lang w:eastAsia="zh-CN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4</Pages>
  <Words>1396</Words>
  <Characters>1466</Characters>
  <Lines>10</Lines>
  <Paragraphs>2</Paragraphs>
  <TotalTime>89</TotalTime>
  <ScaleCrop>false</ScaleCrop>
  <LinksUpToDate>false</LinksUpToDate>
  <CharactersWithSpaces>1479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2022-09-13T03:49:00Z</dcterms:created>
  <dc:creator>王芳</dc:creator>
  <cp:lastModifiedBy>猫呜</cp:lastModifiedBy>
  <dcterms:modified xsi:type="dcterms:W3CDTF">2023-04-27T05:39:43Z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95676AC6BBEC4993A6E38C17C51FA7F0_13</vt:lpwstr>
  </property>
</Properties>
</file>