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wordWrap w:val="0"/>
        <w:spacing w:before="0" w:beforeAutospacing="0" w:after="0" w:afterAutospacing="0" w:line="315" w:lineRule="atLeast"/>
        <w:jc w:val="center"/>
        <w:rPr>
          <w:rFonts w:ascii="仿宋" w:hAnsi="仿宋" w:eastAsia="仿宋" w:cs="仿宋"/>
          <w:sz w:val="36"/>
          <w:szCs w:val="36"/>
        </w:rPr>
      </w:pPr>
      <w:bookmarkStart w:id="0" w:name="_GoBack"/>
      <w:r>
        <w:rPr>
          <w:rStyle w:val="8"/>
          <w:rFonts w:hint="eastAsia" w:ascii="仿宋" w:hAnsi="仿宋" w:eastAsia="仿宋" w:cs="仿宋"/>
          <w:sz w:val="36"/>
          <w:szCs w:val="36"/>
        </w:rPr>
        <w:t>山东头社区村庄改造项目</w:t>
      </w:r>
      <w:r>
        <w:rPr>
          <w:rStyle w:val="8"/>
          <w:rFonts w:ascii="仿宋" w:hAnsi="仿宋" w:eastAsia="仿宋" w:cs="仿宋"/>
          <w:sz w:val="36"/>
          <w:szCs w:val="36"/>
        </w:rPr>
        <w:t>LS0104-055地块（安置区）二期酒店室内精装修工程</w:t>
      </w:r>
      <w:r>
        <w:rPr>
          <w:rStyle w:val="8"/>
          <w:rFonts w:hint="eastAsia" w:ascii="仿宋" w:hAnsi="仿宋" w:eastAsia="仿宋" w:cs="仿宋"/>
          <w:sz w:val="36"/>
          <w:szCs w:val="36"/>
        </w:rPr>
        <w:t>招标公告</w:t>
      </w:r>
    </w:p>
    <w:bookmarkEnd w:id="0"/>
    <w:p>
      <w:pPr>
        <w:pStyle w:val="5"/>
        <w:shd w:val="clear" w:color="auto" w:fill="FFFFFF"/>
        <w:wordWrap w:val="0"/>
        <w:spacing w:before="0" w:beforeAutospacing="0" w:after="0" w:afterAutospacing="0" w:line="360" w:lineRule="auto"/>
        <w:ind w:firstLine="602" w:firstLineChars="200"/>
        <w:rPr>
          <w:rFonts w:ascii="仿宋" w:hAnsi="仿宋" w:eastAsia="仿宋" w:cs="仿宋"/>
          <w:sz w:val="21"/>
          <w:szCs w:val="21"/>
        </w:rPr>
      </w:pPr>
      <w:r>
        <w:rPr>
          <w:rStyle w:val="8"/>
          <w:rFonts w:hint="eastAsia" w:ascii="仿宋" w:hAnsi="仿宋" w:eastAsia="仿宋" w:cs="仿宋"/>
          <w:sz w:val="30"/>
          <w:szCs w:val="30"/>
        </w:rPr>
        <w:t>一、基本情况</w:t>
      </w:r>
    </w:p>
    <w:p>
      <w:pPr>
        <w:pStyle w:val="5"/>
        <w:shd w:val="clear" w:color="auto" w:fill="FFFFFF"/>
        <w:wordWrap w:val="0"/>
        <w:spacing w:before="0" w:beforeAutospacing="0" w:after="0" w:afterAutospacing="0" w:line="360" w:lineRule="auto"/>
        <w:ind w:firstLine="600" w:firstLineChars="200"/>
        <w:rPr>
          <w:rFonts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30"/>
          <w:szCs w:val="30"/>
        </w:rPr>
        <w:t>1.招标人：济南川丽德市政建设工程有限公司</w:t>
      </w:r>
    </w:p>
    <w:p>
      <w:pPr>
        <w:pStyle w:val="5"/>
        <w:shd w:val="clear" w:color="auto" w:fill="FFFFFF"/>
        <w:wordWrap w:val="0"/>
        <w:spacing w:before="0" w:beforeAutospacing="0" w:after="0" w:afterAutospacing="0" w:line="360" w:lineRule="auto"/>
        <w:ind w:firstLine="600" w:firstLineChars="200"/>
        <w:rPr>
          <w:rFonts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30"/>
          <w:szCs w:val="30"/>
        </w:rPr>
        <w:t>2.项目概况：</w:t>
      </w:r>
      <w:r>
        <w:rPr>
          <w:rFonts w:ascii="仿宋" w:hAnsi="仿宋" w:eastAsia="仿宋" w:cs="仿宋"/>
          <w:sz w:val="30"/>
          <w:szCs w:val="30"/>
        </w:rPr>
        <w:t>2#楼为26层全服务高端酒店，总建筑面积约51810.12平方米，高度99.98m。本项目分为四个标段招标。</w:t>
      </w:r>
    </w:p>
    <w:p>
      <w:pPr>
        <w:pStyle w:val="5"/>
        <w:shd w:val="clear" w:color="auto" w:fill="FFFFFF"/>
        <w:wordWrap w:val="0"/>
        <w:spacing w:before="0" w:beforeAutospacing="0" w:after="0" w:afterAutospacing="0" w:line="360" w:lineRule="auto"/>
        <w:ind w:firstLine="600" w:firstLineChars="200"/>
        <w:rPr>
          <w:rFonts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30"/>
          <w:szCs w:val="30"/>
        </w:rPr>
        <w:t>3.建设地点：山东头中路南、山东头三路东、香港东路北、山东头四路西</w:t>
      </w:r>
    </w:p>
    <w:p>
      <w:pPr>
        <w:pStyle w:val="5"/>
        <w:shd w:val="clear" w:color="auto" w:fill="FFFFFF"/>
        <w:wordWrap w:val="0"/>
        <w:spacing w:before="0" w:beforeAutospacing="0" w:after="0" w:afterAutospacing="0" w:line="360" w:lineRule="auto"/>
        <w:ind w:firstLine="602" w:firstLineChars="200"/>
        <w:rPr>
          <w:rStyle w:val="8"/>
          <w:rFonts w:ascii="仿宋" w:hAnsi="仿宋" w:eastAsia="仿宋" w:cs="仿宋"/>
          <w:sz w:val="30"/>
          <w:szCs w:val="30"/>
        </w:rPr>
      </w:pPr>
      <w:r>
        <w:rPr>
          <w:rStyle w:val="8"/>
          <w:rFonts w:hint="eastAsia" w:ascii="仿宋" w:hAnsi="仿宋" w:eastAsia="仿宋" w:cs="仿宋"/>
          <w:sz w:val="30"/>
          <w:szCs w:val="30"/>
        </w:rPr>
        <w:t>二、招标形式</w:t>
      </w:r>
    </w:p>
    <w:p>
      <w:pPr>
        <w:pStyle w:val="5"/>
        <w:shd w:val="clear" w:color="auto" w:fill="FFFFFF"/>
        <w:wordWrap w:val="0"/>
        <w:spacing w:before="0" w:beforeAutospacing="0" w:after="0" w:afterAutospacing="0" w:line="360" w:lineRule="auto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公开招标</w:t>
      </w:r>
    </w:p>
    <w:p>
      <w:pPr>
        <w:pStyle w:val="5"/>
        <w:shd w:val="clear" w:color="auto" w:fill="FFFFFF"/>
        <w:wordWrap w:val="0"/>
        <w:spacing w:before="0" w:beforeAutospacing="0" w:after="0" w:afterAutospacing="0" w:line="360" w:lineRule="auto"/>
        <w:ind w:firstLine="602" w:firstLineChars="200"/>
        <w:rPr>
          <w:rFonts w:ascii="仿宋" w:hAnsi="仿宋" w:eastAsia="仿宋" w:cs="仿宋"/>
          <w:sz w:val="21"/>
          <w:szCs w:val="21"/>
        </w:rPr>
      </w:pPr>
      <w:r>
        <w:rPr>
          <w:rStyle w:val="8"/>
          <w:rFonts w:hint="eastAsia" w:ascii="仿宋" w:hAnsi="仿宋" w:eastAsia="仿宋" w:cs="仿宋"/>
          <w:sz w:val="30"/>
          <w:szCs w:val="30"/>
        </w:rPr>
        <w:t>三、招标内容及范围</w:t>
      </w:r>
    </w:p>
    <w:p>
      <w:pPr>
        <w:pStyle w:val="5"/>
        <w:shd w:val="clear" w:color="auto" w:fill="FFFFFF"/>
        <w:wordWrap w:val="0"/>
        <w:spacing w:before="0" w:beforeAutospacing="0" w:after="0" w:afterAutospacing="0" w:line="360" w:lineRule="auto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、本次招标项目的招标内容：施工内容包括且不限于项目主楼及地下的管线敷设、基层基础及面层装饰施工、室内装饰相关材料的供货与安装等与精装修工程相关的全部工作、对现场履行精装总包的管理职责、进行后期的服务和保修等工作，具体范围及内容以招标清单、施工图纸、技术要求为准。</w:t>
      </w:r>
    </w:p>
    <w:p>
      <w:pPr>
        <w:pStyle w:val="5"/>
        <w:shd w:val="clear" w:color="auto" w:fill="FFFFFF"/>
        <w:wordWrap w:val="0"/>
        <w:spacing w:before="0" w:beforeAutospacing="0" w:after="0" w:afterAutospacing="0" w:line="360" w:lineRule="auto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2、材料设备的品牌档次：高端酒店，以招标文件为准</w:t>
      </w:r>
    </w:p>
    <w:p>
      <w:pPr>
        <w:pStyle w:val="5"/>
        <w:shd w:val="clear" w:color="auto" w:fill="FFFFFF"/>
        <w:wordWrap w:val="0"/>
        <w:spacing w:before="0" w:beforeAutospacing="0" w:after="0" w:afterAutospacing="0" w:line="360" w:lineRule="auto"/>
        <w:ind w:firstLine="602" w:firstLineChars="200"/>
        <w:rPr>
          <w:rFonts w:ascii="仿宋" w:hAnsi="仿宋" w:eastAsia="仿宋" w:cs="仿宋"/>
          <w:sz w:val="21"/>
          <w:szCs w:val="21"/>
        </w:rPr>
      </w:pPr>
      <w:r>
        <w:rPr>
          <w:rStyle w:val="8"/>
          <w:rFonts w:hint="eastAsia" w:ascii="仿宋" w:hAnsi="仿宋" w:eastAsia="仿宋" w:cs="仿宋"/>
          <w:sz w:val="30"/>
          <w:szCs w:val="30"/>
        </w:rPr>
        <w:t>四、申请人资格要求</w:t>
      </w:r>
    </w:p>
    <w:p>
      <w:pPr>
        <w:pStyle w:val="5"/>
        <w:shd w:val="clear" w:color="auto" w:fill="FFFFFF"/>
        <w:wordWrap w:val="0"/>
        <w:spacing w:before="0" w:beforeAutospacing="0" w:after="0" w:afterAutospacing="0" w:line="360" w:lineRule="auto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1、投标人必须具备独立法人资格，能够独立承担法律责任，有固定的办公场所，有满足招标项目要求的服务能力及其他条件。</w:t>
      </w:r>
    </w:p>
    <w:p>
      <w:pPr>
        <w:pStyle w:val="5"/>
        <w:shd w:val="clear" w:color="auto" w:fill="FFFFFF"/>
        <w:wordWrap w:val="0"/>
        <w:spacing w:before="0" w:beforeAutospacing="0" w:after="0" w:afterAutospacing="0" w:line="360" w:lineRule="auto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2、税务纳税信用等级为</w:t>
      </w:r>
      <w:r>
        <w:rPr>
          <w:rFonts w:ascii="仿宋" w:hAnsi="仿宋" w:eastAsia="仿宋" w:cs="仿宋"/>
          <w:sz w:val="30"/>
          <w:szCs w:val="30"/>
        </w:rPr>
        <w:t>B级</w:t>
      </w:r>
      <w:r>
        <w:rPr>
          <w:rFonts w:hint="eastAsia" w:ascii="仿宋" w:hAnsi="仿宋" w:eastAsia="仿宋" w:cs="仿宋"/>
          <w:sz w:val="30"/>
          <w:szCs w:val="30"/>
        </w:rPr>
        <w:t>以上；</w:t>
      </w:r>
      <w:r>
        <w:rPr>
          <w:rFonts w:ascii="仿宋" w:hAnsi="仿宋" w:eastAsia="仿宋" w:cs="仿宋"/>
          <w:sz w:val="30"/>
          <w:szCs w:val="30"/>
        </w:rPr>
        <w:t xml:space="preserve"> </w:t>
      </w:r>
    </w:p>
    <w:p>
      <w:pPr>
        <w:pStyle w:val="5"/>
        <w:shd w:val="clear" w:color="auto" w:fill="FFFFFF"/>
        <w:wordWrap w:val="0"/>
        <w:spacing w:before="0" w:beforeAutospacing="0" w:after="0" w:afterAutospacing="0" w:line="360" w:lineRule="auto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t>3</w:t>
      </w:r>
      <w:r>
        <w:rPr>
          <w:rFonts w:hint="eastAsia" w:ascii="仿宋" w:hAnsi="仿宋" w:eastAsia="仿宋" w:cs="仿宋"/>
          <w:sz w:val="30"/>
          <w:szCs w:val="30"/>
        </w:rPr>
        <w:t>、企业资质等级：具备建筑装修装饰工程专业承包一级资质；</w:t>
      </w:r>
    </w:p>
    <w:p>
      <w:pPr>
        <w:pStyle w:val="5"/>
        <w:shd w:val="clear" w:color="auto" w:fill="FFFFFF"/>
        <w:wordWrap w:val="0"/>
        <w:spacing w:before="0" w:beforeAutospacing="0" w:after="0" w:afterAutospacing="0" w:line="360" w:lineRule="auto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t>4</w:t>
      </w:r>
      <w:r>
        <w:rPr>
          <w:rFonts w:hint="eastAsia" w:ascii="仿宋" w:hAnsi="仿宋" w:eastAsia="仿宋" w:cs="仿宋"/>
          <w:sz w:val="30"/>
          <w:szCs w:val="30"/>
        </w:rPr>
        <w:t>、安全生产许可证：具有有效的安全生产许可证；</w:t>
      </w:r>
    </w:p>
    <w:p>
      <w:pPr>
        <w:pStyle w:val="5"/>
        <w:shd w:val="clear" w:color="auto" w:fill="FFFFFF"/>
        <w:wordWrap w:val="0"/>
        <w:spacing w:before="0" w:beforeAutospacing="0" w:after="0" w:afterAutospacing="0" w:line="360" w:lineRule="auto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t>5</w:t>
      </w:r>
      <w:r>
        <w:rPr>
          <w:rFonts w:hint="eastAsia" w:ascii="仿宋" w:hAnsi="仿宋" w:eastAsia="仿宋" w:cs="仿宋"/>
          <w:sz w:val="30"/>
          <w:szCs w:val="30"/>
        </w:rPr>
        <w:t>、企业业绩、项目经理业绩：企业需满足近</w:t>
      </w:r>
      <w:r>
        <w:rPr>
          <w:rFonts w:ascii="仿宋" w:hAnsi="仿宋" w:eastAsia="仿宋" w:cs="仿宋"/>
          <w:sz w:val="30"/>
          <w:szCs w:val="30"/>
        </w:rPr>
        <w:t>5</w:t>
      </w:r>
      <w:r>
        <w:rPr>
          <w:rFonts w:hint="eastAsia" w:ascii="仿宋" w:hAnsi="仿宋" w:eastAsia="仿宋" w:cs="仿宋"/>
          <w:sz w:val="30"/>
          <w:szCs w:val="30"/>
        </w:rPr>
        <w:t>年（</w:t>
      </w:r>
      <w:r>
        <w:rPr>
          <w:rFonts w:ascii="仿宋" w:hAnsi="仿宋" w:eastAsia="仿宋" w:cs="仿宋"/>
          <w:sz w:val="30"/>
          <w:szCs w:val="30"/>
        </w:rPr>
        <w:t>2018</w:t>
      </w:r>
      <w:r>
        <w:rPr>
          <w:rFonts w:hint="eastAsia" w:ascii="仿宋" w:hAnsi="仿宋" w:eastAsia="仿宋" w:cs="仿宋"/>
          <w:sz w:val="30"/>
          <w:szCs w:val="30"/>
        </w:rPr>
        <w:t>年</w:t>
      </w:r>
      <w:r>
        <w:rPr>
          <w:rFonts w:ascii="仿宋" w:hAnsi="仿宋" w:eastAsia="仿宋" w:cs="仿宋"/>
          <w:sz w:val="30"/>
          <w:szCs w:val="30"/>
        </w:rPr>
        <w:t>6</w:t>
      </w:r>
      <w:r>
        <w:rPr>
          <w:rFonts w:hint="eastAsia" w:ascii="仿宋" w:hAnsi="仿宋" w:eastAsia="仿宋" w:cs="仿宋"/>
          <w:sz w:val="30"/>
          <w:szCs w:val="30"/>
        </w:rPr>
        <w:t>月至</w:t>
      </w:r>
      <w:r>
        <w:rPr>
          <w:rFonts w:ascii="仿宋" w:hAnsi="仿宋" w:eastAsia="仿宋" w:cs="仿宋"/>
          <w:sz w:val="30"/>
          <w:szCs w:val="30"/>
        </w:rPr>
        <w:t>2023</w:t>
      </w:r>
      <w:r>
        <w:rPr>
          <w:rFonts w:hint="eastAsia" w:ascii="仿宋" w:hAnsi="仿宋" w:eastAsia="仿宋" w:cs="仿宋"/>
          <w:sz w:val="30"/>
          <w:szCs w:val="30"/>
        </w:rPr>
        <w:t>年</w:t>
      </w:r>
      <w:r>
        <w:rPr>
          <w:rFonts w:ascii="仿宋" w:hAnsi="仿宋" w:eastAsia="仿宋" w:cs="仿宋"/>
          <w:sz w:val="30"/>
          <w:szCs w:val="30"/>
        </w:rPr>
        <w:t>6</w:t>
      </w:r>
      <w:r>
        <w:rPr>
          <w:rFonts w:hint="eastAsia" w:ascii="仿宋" w:hAnsi="仿宋" w:eastAsia="仿宋" w:cs="仿宋"/>
          <w:sz w:val="30"/>
          <w:szCs w:val="30"/>
        </w:rPr>
        <w:t>月，按合同签订时间或可证明的履约时间为准）不少于</w:t>
      </w:r>
      <w:r>
        <w:rPr>
          <w:rFonts w:ascii="仿宋" w:hAnsi="仿宋" w:eastAsia="仿宋" w:cs="仿宋"/>
          <w:sz w:val="30"/>
          <w:szCs w:val="30"/>
        </w:rPr>
        <w:t>3</w:t>
      </w:r>
      <w:r>
        <w:rPr>
          <w:rFonts w:hint="eastAsia" w:ascii="仿宋" w:hAnsi="仿宋" w:eastAsia="仿宋" w:cs="仿宋"/>
          <w:sz w:val="30"/>
          <w:szCs w:val="30"/>
        </w:rPr>
        <w:t>个合同额不低于</w:t>
      </w:r>
      <w:r>
        <w:rPr>
          <w:rFonts w:ascii="仿宋" w:hAnsi="仿宋" w:eastAsia="仿宋" w:cs="仿宋"/>
          <w:sz w:val="30"/>
          <w:szCs w:val="30"/>
        </w:rPr>
        <w:t>3000</w:t>
      </w:r>
      <w:r>
        <w:rPr>
          <w:rFonts w:hint="eastAsia" w:ascii="仿宋" w:hAnsi="仿宋" w:eastAsia="仿宋" w:cs="仿宋"/>
          <w:sz w:val="30"/>
          <w:szCs w:val="30"/>
        </w:rPr>
        <w:t>万的五星级酒店业绩；项目经理具备相关工作业绩（项目要求为五星级酒店，单个合同金额不低于</w:t>
      </w:r>
      <w:r>
        <w:rPr>
          <w:rFonts w:ascii="仿宋" w:hAnsi="仿宋" w:eastAsia="仿宋" w:cs="仿宋"/>
          <w:sz w:val="30"/>
          <w:szCs w:val="30"/>
        </w:rPr>
        <w:t>3000万）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>
      <w:pPr>
        <w:pStyle w:val="5"/>
        <w:shd w:val="clear" w:color="auto" w:fill="FFFFFF"/>
        <w:wordWrap w:val="0"/>
        <w:spacing w:before="0" w:beforeAutospacing="0" w:after="0" w:afterAutospacing="0" w:line="360" w:lineRule="auto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t>6</w:t>
      </w:r>
      <w:r>
        <w:rPr>
          <w:rFonts w:hint="eastAsia" w:ascii="仿宋" w:hAnsi="仿宋" w:eastAsia="仿宋" w:cs="仿宋"/>
          <w:sz w:val="30"/>
          <w:szCs w:val="30"/>
        </w:rPr>
        <w:t>、项目经理的执业资格证书：拟派项目经理须具备建筑工程专业一级注册建造师资格，具备有效的安全生产考核合格证书（</w:t>
      </w:r>
      <w:r>
        <w:rPr>
          <w:rFonts w:ascii="仿宋" w:hAnsi="仿宋" w:eastAsia="仿宋" w:cs="仿宋"/>
          <w:sz w:val="30"/>
          <w:szCs w:val="30"/>
        </w:rPr>
        <w:t>B证）</w:t>
      </w:r>
      <w:r>
        <w:rPr>
          <w:rFonts w:hint="eastAsia" w:ascii="仿宋" w:hAnsi="仿宋" w:eastAsia="仿宋" w:cs="仿宋"/>
          <w:sz w:val="30"/>
          <w:szCs w:val="30"/>
        </w:rPr>
        <w:t>；</w:t>
      </w:r>
    </w:p>
    <w:p>
      <w:pPr>
        <w:pStyle w:val="5"/>
        <w:shd w:val="clear" w:color="auto" w:fill="FFFFFF"/>
        <w:wordWrap w:val="0"/>
        <w:spacing w:before="0" w:beforeAutospacing="0" w:after="0" w:afterAutospacing="0" w:line="360" w:lineRule="auto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t>7</w:t>
      </w:r>
      <w:r>
        <w:rPr>
          <w:rFonts w:hint="eastAsia" w:ascii="仿宋" w:hAnsi="仿宋" w:eastAsia="仿宋" w:cs="仿宋"/>
          <w:sz w:val="30"/>
          <w:szCs w:val="30"/>
        </w:rPr>
        <w:t>、本次招标不接受联合体投标。</w:t>
      </w:r>
    </w:p>
    <w:p>
      <w:pPr>
        <w:pStyle w:val="5"/>
        <w:shd w:val="clear" w:color="auto" w:fill="FFFFFF"/>
        <w:wordWrap w:val="0"/>
        <w:spacing w:before="0" w:beforeAutospacing="0" w:after="0" w:afterAutospacing="0" w:line="360" w:lineRule="auto"/>
        <w:ind w:firstLine="602" w:firstLineChars="200"/>
        <w:rPr>
          <w:rFonts w:ascii="仿宋" w:hAnsi="仿宋" w:eastAsia="仿宋" w:cs="仿宋"/>
          <w:sz w:val="21"/>
          <w:szCs w:val="21"/>
        </w:rPr>
      </w:pPr>
      <w:r>
        <w:rPr>
          <w:rStyle w:val="8"/>
          <w:rFonts w:hint="eastAsia" w:ascii="仿宋" w:hAnsi="仿宋" w:eastAsia="仿宋" w:cs="仿宋"/>
          <w:sz w:val="30"/>
          <w:szCs w:val="30"/>
        </w:rPr>
        <w:t>五、资格预审方法</w:t>
      </w:r>
    </w:p>
    <w:p>
      <w:pPr>
        <w:pStyle w:val="5"/>
        <w:shd w:val="clear" w:color="auto" w:fill="FFFFFF"/>
        <w:wordWrap w:val="0"/>
        <w:spacing w:before="0" w:beforeAutospacing="0" w:after="0" w:afterAutospacing="0" w:line="360" w:lineRule="auto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本次资格预审采用合格制。 </w:t>
      </w:r>
    </w:p>
    <w:p>
      <w:pPr>
        <w:pStyle w:val="5"/>
        <w:shd w:val="clear" w:color="auto" w:fill="FFFFFF"/>
        <w:wordWrap w:val="0"/>
        <w:spacing w:before="0" w:beforeAutospacing="0" w:after="0" w:afterAutospacing="0" w:line="360" w:lineRule="auto"/>
        <w:ind w:firstLine="602" w:firstLineChars="200"/>
        <w:rPr>
          <w:rFonts w:ascii="仿宋" w:hAnsi="仿宋" w:eastAsia="仿宋" w:cs="仿宋"/>
          <w:sz w:val="21"/>
          <w:szCs w:val="21"/>
        </w:rPr>
      </w:pPr>
      <w:r>
        <w:rPr>
          <w:rStyle w:val="8"/>
          <w:rFonts w:hint="eastAsia" w:ascii="仿宋" w:hAnsi="仿宋" w:eastAsia="仿宋" w:cs="仿宋"/>
          <w:sz w:val="30"/>
          <w:szCs w:val="30"/>
        </w:rPr>
        <w:t>六、申请报名</w:t>
      </w:r>
    </w:p>
    <w:p>
      <w:pPr>
        <w:pStyle w:val="5"/>
        <w:shd w:val="clear" w:color="auto" w:fill="FFFFFF"/>
        <w:wordWrap w:val="0"/>
        <w:spacing w:before="0" w:beforeAutospacing="0" w:after="0" w:afterAutospacing="0" w:line="360" w:lineRule="auto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1、报名时间：自公告发布之日起7个工作日内，</w:t>
      </w:r>
      <w:r>
        <w:rPr>
          <w:rFonts w:hint="eastAsia" w:ascii="仿宋" w:hAnsi="仿宋" w:eastAsia="仿宋" w:cs="仿宋"/>
          <w:sz w:val="28"/>
          <w:szCs w:val="28"/>
        </w:rPr>
        <w:t>每日上午9时至11时，下午14时至17时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>
      <w:pPr>
        <w:pStyle w:val="5"/>
        <w:shd w:val="clear" w:color="auto" w:fill="FFFFFF"/>
        <w:wordWrap w:val="0"/>
        <w:spacing w:before="0" w:beforeAutospacing="0" w:after="0" w:afterAutospacing="0" w:line="360" w:lineRule="auto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2、报名方式：线上、线下同时在公告要求的报名时间内报名，仅线上或线下报名则视为报名无效。</w:t>
      </w:r>
    </w:p>
    <w:p>
      <w:pPr>
        <w:pStyle w:val="5"/>
        <w:shd w:val="clear" w:color="auto" w:fill="FFFFFF"/>
        <w:wordWrap w:val="0"/>
        <w:spacing w:before="0" w:beforeAutospacing="0" w:after="0" w:afterAutospacing="0" w:line="360" w:lineRule="auto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线下报名：持报名材料到青岛市崂山区梅岭西路</w:t>
      </w:r>
      <w:r>
        <w:rPr>
          <w:rFonts w:ascii="仿宋" w:hAnsi="仿宋" w:eastAsia="仿宋" w:cs="仿宋"/>
          <w:sz w:val="30"/>
          <w:szCs w:val="30"/>
        </w:rPr>
        <w:t>286-31号二楼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>
      <w:pPr>
        <w:pStyle w:val="5"/>
        <w:shd w:val="clear" w:color="auto" w:fill="FFFFFF"/>
        <w:wordWrap w:val="0"/>
        <w:spacing w:before="0" w:beforeAutospacing="0" w:after="0" w:afterAutospacing="0" w:line="360" w:lineRule="auto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3、报名资料：凡有意报名者，由法定代表人或授权委托人持按本公告的要求以附件《资格预审表》格式整理的资料，在报名期限内提交至报名地点。具体内容如下：</w:t>
      </w:r>
    </w:p>
    <w:p>
      <w:pPr>
        <w:pStyle w:val="5"/>
        <w:shd w:val="clear" w:color="auto" w:fill="FFFFFF"/>
        <w:wordWrap w:val="0"/>
        <w:spacing w:before="0" w:beforeAutospacing="0" w:after="0" w:afterAutospacing="0" w:line="360" w:lineRule="auto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ascii="仿宋" w:hAnsi="仿宋" w:eastAsia="仿宋" w:cs="仿宋"/>
          <w:sz w:val="30"/>
          <w:szCs w:val="30"/>
        </w:rPr>
        <w:t>1）企业简介；</w:t>
      </w:r>
    </w:p>
    <w:p>
      <w:pPr>
        <w:pStyle w:val="5"/>
        <w:shd w:val="clear" w:color="auto" w:fill="FFFFFF"/>
        <w:wordWrap w:val="0"/>
        <w:spacing w:before="0" w:beforeAutospacing="0" w:after="0" w:afterAutospacing="0" w:line="360" w:lineRule="auto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ascii="仿宋" w:hAnsi="仿宋" w:eastAsia="仿宋" w:cs="仿宋"/>
          <w:sz w:val="30"/>
          <w:szCs w:val="30"/>
        </w:rPr>
        <w:t>2）有效期内的营业执照（未三证合一的还需提供组织代码、税务登记证）；</w:t>
      </w:r>
    </w:p>
    <w:p>
      <w:pPr>
        <w:pStyle w:val="5"/>
        <w:shd w:val="clear" w:color="auto" w:fill="FFFFFF"/>
        <w:wordWrap w:val="0"/>
        <w:spacing w:before="0" w:beforeAutospacing="0" w:after="0" w:afterAutospacing="0" w:line="360" w:lineRule="auto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ascii="仿宋" w:hAnsi="仿宋" w:eastAsia="仿宋" w:cs="仿宋"/>
          <w:sz w:val="30"/>
          <w:szCs w:val="30"/>
        </w:rPr>
        <w:t>3）资质证书、安全生产证书；</w:t>
      </w:r>
    </w:p>
    <w:p>
      <w:pPr>
        <w:pStyle w:val="5"/>
        <w:shd w:val="clear" w:color="auto" w:fill="FFFFFF"/>
        <w:wordWrap w:val="0"/>
        <w:spacing w:before="0" w:beforeAutospacing="0" w:after="0" w:afterAutospacing="0" w:line="360" w:lineRule="auto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ascii="仿宋" w:hAnsi="仿宋" w:eastAsia="仿宋" w:cs="仿宋"/>
          <w:sz w:val="30"/>
          <w:szCs w:val="30"/>
        </w:rPr>
        <w:t>4）通过中国执行公开网（http://zxgk.court.gov.cn/zhixing）查询投标单位的被执行情况，如被执行信息的合计标的额高于该单位近一年产值的30%，则不予该单位入围。</w:t>
      </w:r>
    </w:p>
    <w:p>
      <w:pPr>
        <w:pStyle w:val="5"/>
        <w:shd w:val="clear" w:color="auto" w:fill="FFFFFF"/>
        <w:wordWrap w:val="0"/>
        <w:spacing w:before="0" w:beforeAutospacing="0" w:after="0" w:afterAutospacing="0" w:line="360" w:lineRule="auto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通过中国执行公开网（</w:t>
      </w:r>
      <w:r>
        <w:rPr>
          <w:rFonts w:ascii="仿宋" w:hAnsi="仿宋" w:eastAsia="仿宋" w:cs="仿宋"/>
          <w:sz w:val="30"/>
          <w:szCs w:val="30"/>
        </w:rPr>
        <w:t>http://zxgk.court.gov.cn/shixin/）查询投标单位是否有失信记录，如有失信记录则不予该单位入围。</w:t>
      </w:r>
    </w:p>
    <w:p>
      <w:pPr>
        <w:pStyle w:val="5"/>
        <w:shd w:val="clear" w:color="auto" w:fill="FFFFFF"/>
        <w:wordWrap w:val="0"/>
        <w:spacing w:before="0" w:beforeAutospacing="0" w:after="0" w:afterAutospacing="0" w:line="360" w:lineRule="auto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登陆天眼查（</w:t>
      </w:r>
      <w:r>
        <w:rPr>
          <w:rFonts w:ascii="仿宋" w:hAnsi="仿宋" w:eastAsia="仿宋" w:cs="仿宋"/>
          <w:sz w:val="30"/>
          <w:szCs w:val="30"/>
        </w:rPr>
        <w:t>https://www.tianyancha.com/）查询投标单位间是否有股权和任职关联，如投标单位之间存在直接关联关系的（包含股权、高管等），不得同时参与投标；</w:t>
      </w:r>
    </w:p>
    <w:p>
      <w:pPr>
        <w:pStyle w:val="5"/>
        <w:shd w:val="clear" w:color="auto" w:fill="FFFFFF"/>
        <w:wordWrap w:val="0"/>
        <w:spacing w:before="0" w:beforeAutospacing="0" w:after="0" w:afterAutospacing="0" w:line="360" w:lineRule="auto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ascii="仿宋" w:hAnsi="仿宋" w:eastAsia="仿宋" w:cs="仿宋"/>
          <w:sz w:val="30"/>
          <w:szCs w:val="30"/>
        </w:rPr>
        <w:t>5）财务证明：近三年年度审计报告或近三年年度资产负债表、利润表、现金流量表，税务纳税信用等级；</w:t>
      </w:r>
    </w:p>
    <w:p>
      <w:pPr>
        <w:pStyle w:val="5"/>
        <w:shd w:val="clear" w:color="auto" w:fill="FFFFFF"/>
        <w:wordWrap w:val="0"/>
        <w:spacing w:before="0" w:beforeAutospacing="0" w:after="0" w:afterAutospacing="0" w:line="360" w:lineRule="auto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ascii="仿宋" w:hAnsi="仿宋" w:eastAsia="仿宋" w:cs="仿宋"/>
          <w:sz w:val="30"/>
          <w:szCs w:val="30"/>
        </w:rPr>
        <w:t>6）授权委托人的授权委托书、近三个月缴纳社保证明文件或工资发放证明（工资卡银行流水、转账记录）；</w:t>
      </w:r>
    </w:p>
    <w:p>
      <w:pPr>
        <w:pStyle w:val="5"/>
        <w:shd w:val="clear" w:color="auto" w:fill="FFFFFF"/>
        <w:wordWrap w:val="0"/>
        <w:spacing w:before="0" w:beforeAutospacing="0" w:after="0" w:afterAutospacing="0" w:line="360" w:lineRule="auto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ascii="仿宋" w:hAnsi="仿宋" w:eastAsia="仿宋" w:cs="仿宋"/>
          <w:sz w:val="30"/>
          <w:szCs w:val="30"/>
        </w:rPr>
        <w:t>7）拟派项目经理身份证复印件（正反面）、近三个月缴纳社保证明文件（或工资银行流水、转账记录），工作业绩证明资料（如施工合同等），及有关执业资格证书；</w:t>
      </w:r>
    </w:p>
    <w:p>
      <w:pPr>
        <w:pStyle w:val="5"/>
        <w:shd w:val="clear" w:color="auto" w:fill="FFFFFF"/>
        <w:wordWrap w:val="0"/>
        <w:spacing w:before="0" w:beforeAutospacing="0" w:after="0" w:afterAutospacing="0" w:line="360" w:lineRule="auto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ascii="仿宋" w:hAnsi="仿宋" w:eastAsia="仿宋" w:cs="仿宋"/>
          <w:sz w:val="30"/>
          <w:szCs w:val="30"/>
        </w:rPr>
        <w:t>8）《工程业绩表》中列举的各项业绩合同（复印件至少应包含封面、协议书部分、盖章页等），企业业绩合同需提供不低于合同额10%的发票复印件或可公开查询的中标公告等证明资料；</w:t>
      </w:r>
    </w:p>
    <w:p>
      <w:pPr>
        <w:pStyle w:val="5"/>
        <w:shd w:val="clear" w:color="auto" w:fill="FFFFFF"/>
        <w:wordWrap w:val="0"/>
        <w:spacing w:before="0" w:beforeAutospacing="0" w:after="0" w:afterAutospacing="0" w:line="360" w:lineRule="auto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ascii="仿宋" w:hAnsi="仿宋" w:eastAsia="仿宋" w:cs="仿宋"/>
          <w:sz w:val="30"/>
          <w:szCs w:val="30"/>
        </w:rPr>
        <w:t>9）劳务情况依据资料：①报名单位采用自有劳务的，需要特种作业人员参与的，提供招标公告要求的特种作业人员数量的特种作业资格证、劳务合同及近三个月的社保证明；如无特种作业人员要求，需提供项目经理、技术负责人、商务人员的劳务合同及近三个月的社保证明；②报名单位采用合作劳务的，需提供劳务合同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>
      <w:pPr>
        <w:pStyle w:val="5"/>
        <w:shd w:val="clear" w:color="auto" w:fill="FFFFFF"/>
        <w:wordWrap w:val="0"/>
        <w:spacing w:before="0" w:beforeAutospacing="0" w:after="0" w:afterAutospacing="0" w:line="360" w:lineRule="auto"/>
        <w:ind w:firstLine="602" w:firstLineChars="200"/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4、需查验原件的资料：营业执照副本、所有证书证件及企业业绩合同。</w:t>
      </w:r>
    </w:p>
    <w:p>
      <w:pPr>
        <w:pStyle w:val="5"/>
        <w:shd w:val="clear" w:color="auto" w:fill="FFFFFF"/>
        <w:wordWrap w:val="0"/>
        <w:spacing w:before="0" w:beforeAutospacing="0" w:after="0" w:afterAutospacing="0" w:line="360" w:lineRule="auto"/>
        <w:rPr>
          <w:rFonts w:ascii="仿宋" w:hAnsi="仿宋" w:eastAsia="仿宋" w:cs="仿宋"/>
          <w:b/>
          <w:bCs/>
          <w:sz w:val="30"/>
          <w:szCs w:val="30"/>
          <w:u w:val="singl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single"/>
        </w:rPr>
        <w:t>以上资料的复印件均需加盖公司公章及法人章，简单装订。</w:t>
      </w:r>
    </w:p>
    <w:p>
      <w:pPr>
        <w:pStyle w:val="5"/>
        <w:shd w:val="clear" w:color="auto" w:fill="FFFFFF"/>
        <w:wordWrap w:val="0"/>
        <w:spacing w:before="0" w:beforeAutospacing="0" w:after="0" w:afterAutospacing="0" w:line="360" w:lineRule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single"/>
        </w:rPr>
        <w:t>以上所要求查验、验证的原件必须携带并查验，否则视为无效。</w:t>
      </w:r>
    </w:p>
    <w:p>
      <w:pPr>
        <w:pStyle w:val="5"/>
        <w:shd w:val="clear" w:color="auto" w:fill="FFFFFF"/>
        <w:wordWrap w:val="0"/>
        <w:spacing w:before="0" w:beforeAutospacing="0" w:after="0" w:afterAutospacing="0" w:line="360" w:lineRule="auto"/>
        <w:ind w:firstLine="602" w:firstLineChars="200"/>
        <w:rPr>
          <w:rFonts w:ascii="仿宋" w:hAnsi="仿宋" w:eastAsia="仿宋" w:cs="仿宋"/>
          <w:sz w:val="21"/>
          <w:szCs w:val="21"/>
        </w:rPr>
      </w:pPr>
      <w:r>
        <w:rPr>
          <w:rStyle w:val="8"/>
          <w:rFonts w:hint="eastAsia" w:ascii="仿宋" w:hAnsi="仿宋" w:eastAsia="仿宋" w:cs="仿宋"/>
          <w:sz w:val="30"/>
          <w:szCs w:val="30"/>
        </w:rPr>
        <w:t>七、联系方式</w:t>
      </w:r>
    </w:p>
    <w:p>
      <w:pPr>
        <w:pStyle w:val="5"/>
        <w:shd w:val="clear" w:color="auto" w:fill="FFFFFF"/>
        <w:wordWrap w:val="0"/>
        <w:spacing w:before="0" w:beforeAutospacing="0" w:after="0" w:afterAutospacing="0" w:line="360" w:lineRule="auto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报名地址：青岛市崂山区梅岭西路</w:t>
      </w:r>
      <w:r>
        <w:rPr>
          <w:rFonts w:ascii="仿宋" w:hAnsi="仿宋" w:eastAsia="仿宋" w:cs="仿宋"/>
          <w:sz w:val="30"/>
          <w:szCs w:val="30"/>
        </w:rPr>
        <w:t>286-31号二楼</w:t>
      </w:r>
      <w:r>
        <w:rPr>
          <w:rFonts w:ascii="仿宋" w:hAnsi="仿宋" w:eastAsia="仿宋" w:cs="仿宋"/>
          <w:sz w:val="30"/>
          <w:szCs w:val="30"/>
        </w:rPr>
        <w:tab/>
      </w:r>
    </w:p>
    <w:p>
      <w:pPr>
        <w:pStyle w:val="5"/>
        <w:shd w:val="clear" w:color="auto" w:fill="FFFFFF"/>
        <w:wordWrap w:val="0"/>
        <w:spacing w:before="0" w:beforeAutospacing="0" w:after="0" w:afterAutospacing="0" w:line="360" w:lineRule="auto"/>
        <w:ind w:firstLine="600" w:firstLineChars="20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sz w:val="30"/>
          <w:szCs w:val="30"/>
        </w:rPr>
        <w:t>联系人：马中骏</w:t>
      </w:r>
      <w:r>
        <w:rPr>
          <w:rFonts w:ascii="仿宋" w:hAnsi="仿宋" w:eastAsia="仿宋" w:cs="仿宋"/>
          <w:sz w:val="30"/>
          <w:szCs w:val="30"/>
        </w:rPr>
        <w:t>19953158979</w:t>
      </w:r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k5MmY5NjM5OTA2MDcxOGJkNDdmZTE4ZDk4MmUxMTUifQ=="/>
  </w:docVars>
  <w:rsids>
    <w:rsidRoot w:val="00F118B2"/>
    <w:rsid w:val="001160BE"/>
    <w:rsid w:val="001E75E6"/>
    <w:rsid w:val="003C2866"/>
    <w:rsid w:val="003F44F7"/>
    <w:rsid w:val="00441696"/>
    <w:rsid w:val="004E50EF"/>
    <w:rsid w:val="0051377B"/>
    <w:rsid w:val="00554A3F"/>
    <w:rsid w:val="005C0674"/>
    <w:rsid w:val="005D2748"/>
    <w:rsid w:val="0062526B"/>
    <w:rsid w:val="00632D7A"/>
    <w:rsid w:val="0069701A"/>
    <w:rsid w:val="00723B67"/>
    <w:rsid w:val="007910C8"/>
    <w:rsid w:val="007A77E5"/>
    <w:rsid w:val="007D7E2F"/>
    <w:rsid w:val="008071FB"/>
    <w:rsid w:val="00811F16"/>
    <w:rsid w:val="008753DB"/>
    <w:rsid w:val="008D1127"/>
    <w:rsid w:val="008E5347"/>
    <w:rsid w:val="0090308B"/>
    <w:rsid w:val="00954942"/>
    <w:rsid w:val="00A708F0"/>
    <w:rsid w:val="00A92966"/>
    <w:rsid w:val="00B10D17"/>
    <w:rsid w:val="00B133BF"/>
    <w:rsid w:val="00BC636E"/>
    <w:rsid w:val="00C16346"/>
    <w:rsid w:val="00CE191D"/>
    <w:rsid w:val="00D1780C"/>
    <w:rsid w:val="00D52112"/>
    <w:rsid w:val="00DA7CCE"/>
    <w:rsid w:val="00EB586C"/>
    <w:rsid w:val="00F118B2"/>
    <w:rsid w:val="00F90BF0"/>
    <w:rsid w:val="00FA6703"/>
    <w:rsid w:val="00FD0DF2"/>
    <w:rsid w:val="034D095E"/>
    <w:rsid w:val="06D173DA"/>
    <w:rsid w:val="078E2933"/>
    <w:rsid w:val="0A7B4003"/>
    <w:rsid w:val="0B9510F4"/>
    <w:rsid w:val="0E4C574A"/>
    <w:rsid w:val="15237771"/>
    <w:rsid w:val="17802072"/>
    <w:rsid w:val="1B362C94"/>
    <w:rsid w:val="1D091942"/>
    <w:rsid w:val="2CF47FDB"/>
    <w:rsid w:val="32052280"/>
    <w:rsid w:val="38A81BB8"/>
    <w:rsid w:val="39C26CA9"/>
    <w:rsid w:val="3C3C2D43"/>
    <w:rsid w:val="3C6B363D"/>
    <w:rsid w:val="3E2E5214"/>
    <w:rsid w:val="4E3C5BAC"/>
    <w:rsid w:val="62F35FA1"/>
    <w:rsid w:val="6AF44665"/>
    <w:rsid w:val="706C572F"/>
    <w:rsid w:val="772067E2"/>
    <w:rsid w:val="78472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nhideWhenUsed="0" w:uiPriority="99" w:semiHidden="0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8"/>
    <w:basedOn w:val="1"/>
    <w:next w:val="1"/>
    <w:qFormat/>
    <w:uiPriority w:val="99"/>
    <w:pPr>
      <w:keepNext/>
      <w:keepLines/>
      <w:tabs>
        <w:tab w:val="left" w:pos="1440"/>
      </w:tabs>
      <w:spacing w:before="240" w:after="64" w:line="320" w:lineRule="auto"/>
      <w:ind w:left="1440" w:hanging="1440"/>
      <w:outlineLvl w:val="7"/>
    </w:pPr>
    <w:rPr>
      <w:rFonts w:ascii="Arial" w:hAnsi="Arial" w:eastAsia="黑体" w:cs="Times New Roman"/>
      <w:szCs w:val="24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1580</Words>
  <Characters>1733</Characters>
  <Lines>12</Lines>
  <Paragraphs>3</Paragraphs>
  <TotalTime>290</TotalTime>
  <ScaleCrop>false</ScaleCrop>
  <LinksUpToDate>false</LinksUpToDate>
  <CharactersWithSpaces>1736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2023-06-07T06:08:00Z</dcterms:created>
  <dc:creator>hao xiuchao</dc:creator>
  <cp:lastModifiedBy>猫呜</cp:lastModifiedBy>
  <dcterms:modified xsi:type="dcterms:W3CDTF">2023-06-29T02:50:43Z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50E31031CB44489A9A7242C1FC0611BE_12</vt:lpwstr>
  </property>
</Properties>
</file>